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0AE16DEF" w:rsidR="00C151AD" w:rsidRPr="003744F8" w:rsidRDefault="00C151AD" w:rsidP="00C17203">
      <w:pPr>
        <w:tabs>
          <w:tab w:val="center" w:pos="4536"/>
          <w:tab w:val="right" w:pos="7938"/>
          <w:tab w:val="right" w:pos="9639"/>
        </w:tabs>
        <w:ind w:right="2"/>
        <w:rPr>
          <w:b/>
          <w:bCs/>
          <w:sz w:val="28"/>
        </w:rPr>
      </w:pPr>
      <w:r w:rsidRPr="003744F8">
        <w:rPr>
          <w:b/>
          <w:bCs/>
          <w:sz w:val="28"/>
        </w:rPr>
        <w:t>3GPP TSG RAN WG1 #11</w:t>
      </w:r>
      <w:r w:rsidR="0048138A">
        <w:rPr>
          <w:rFonts w:eastAsiaTheme="minorEastAsia" w:hint="eastAsia"/>
          <w:b/>
          <w:bCs/>
          <w:sz w:val="28"/>
        </w:rPr>
        <w:t>7</w:t>
      </w:r>
      <w:r w:rsidRPr="003744F8">
        <w:rPr>
          <w:b/>
          <w:bCs/>
          <w:sz w:val="28"/>
        </w:rPr>
        <w:tab/>
      </w:r>
      <w:r w:rsidRPr="003744F8">
        <w:rPr>
          <w:b/>
          <w:bCs/>
          <w:sz w:val="28"/>
        </w:rPr>
        <w:tab/>
      </w:r>
      <w:r w:rsidRPr="003744F8">
        <w:rPr>
          <w:b/>
          <w:bCs/>
          <w:sz w:val="28"/>
        </w:rPr>
        <w:tab/>
        <w:t>R1-</w:t>
      </w:r>
      <w:r w:rsidR="0005512D" w:rsidRPr="0005512D">
        <w:rPr>
          <w:rFonts w:hint="eastAsia"/>
          <w:b/>
          <w:bCs/>
          <w:sz w:val="28"/>
        </w:rPr>
        <w:t>2405178</w:t>
      </w:r>
    </w:p>
    <w:p w14:paraId="189A1C07" w14:textId="379D6A8C" w:rsidR="002D2038" w:rsidRPr="0048138A" w:rsidRDefault="0048138A" w:rsidP="00C17203">
      <w:pPr>
        <w:pStyle w:val="3GPPHeader"/>
        <w:rPr>
          <w:rFonts w:eastAsiaTheme="minorEastAsia"/>
          <w:bCs/>
          <w:sz w:val="28"/>
          <w:vertAlign w:val="superscript"/>
          <w:lang w:val="en-GB"/>
        </w:rPr>
      </w:pPr>
      <w:r>
        <w:rPr>
          <w:rFonts w:eastAsiaTheme="minorEastAsia" w:hint="eastAsia"/>
          <w:bCs/>
          <w:sz w:val="28"/>
          <w:lang w:val="en-GB"/>
        </w:rPr>
        <w:t>Fukuoka City</w:t>
      </w:r>
      <w:r w:rsidR="002D2038" w:rsidRPr="003744F8">
        <w:rPr>
          <w:rFonts w:eastAsia="MS Mincho"/>
          <w:bCs/>
          <w:sz w:val="28"/>
          <w:lang w:val="en-GB" w:eastAsia="ja-JP"/>
        </w:rPr>
        <w:t xml:space="preserve">, </w:t>
      </w:r>
      <w:r>
        <w:rPr>
          <w:rFonts w:eastAsiaTheme="minorEastAsia" w:hint="eastAsia"/>
          <w:bCs/>
          <w:sz w:val="28"/>
          <w:lang w:val="en-GB"/>
        </w:rPr>
        <w:t>Japan</w:t>
      </w:r>
      <w:r w:rsidR="002D2038" w:rsidRPr="003744F8">
        <w:rPr>
          <w:rFonts w:eastAsia="MS Mincho"/>
          <w:bCs/>
          <w:sz w:val="28"/>
          <w:lang w:val="en-GB" w:eastAsia="ja-JP"/>
        </w:rPr>
        <w:t xml:space="preserve">, </w:t>
      </w:r>
      <w:r>
        <w:rPr>
          <w:rFonts w:eastAsiaTheme="minorEastAsia" w:hint="eastAsia"/>
          <w:bCs/>
          <w:sz w:val="28"/>
          <w:lang w:val="en-GB"/>
        </w:rPr>
        <w:t>May</w:t>
      </w:r>
      <w:r w:rsidR="002D2038" w:rsidRPr="003744F8">
        <w:rPr>
          <w:rFonts w:eastAsia="MS Mincho"/>
          <w:bCs/>
          <w:sz w:val="28"/>
          <w:lang w:val="en-GB" w:eastAsia="ja-JP"/>
        </w:rPr>
        <w:t xml:space="preserve"> </w:t>
      </w:r>
      <w:r>
        <w:rPr>
          <w:rFonts w:eastAsiaTheme="minorEastAsia" w:hint="eastAsia"/>
          <w:bCs/>
          <w:sz w:val="28"/>
          <w:lang w:val="en-GB"/>
        </w:rPr>
        <w:t>20</w:t>
      </w:r>
      <w:r w:rsidR="002D2038" w:rsidRPr="003744F8">
        <w:rPr>
          <w:rFonts w:eastAsia="MS Mincho"/>
          <w:bCs/>
          <w:sz w:val="28"/>
          <w:vertAlign w:val="superscript"/>
          <w:lang w:val="en-GB" w:eastAsia="ja-JP"/>
        </w:rPr>
        <w:t>th</w:t>
      </w:r>
      <w:r w:rsidR="002D2038" w:rsidRPr="003744F8">
        <w:rPr>
          <w:rFonts w:eastAsia="MS Mincho"/>
          <w:bCs/>
          <w:sz w:val="28"/>
          <w:lang w:val="en-GB" w:eastAsia="ja-JP"/>
        </w:rPr>
        <w:t xml:space="preserve"> – </w:t>
      </w:r>
      <w:r>
        <w:rPr>
          <w:rFonts w:eastAsiaTheme="minorEastAsia" w:hint="eastAsia"/>
          <w:bCs/>
          <w:sz w:val="28"/>
          <w:lang w:val="en-GB"/>
        </w:rPr>
        <w:t>May</w:t>
      </w:r>
      <w:r w:rsidR="002D2038" w:rsidRPr="003744F8">
        <w:rPr>
          <w:rFonts w:eastAsia="MS Mincho"/>
          <w:bCs/>
          <w:sz w:val="28"/>
          <w:lang w:val="en-GB" w:eastAsia="ja-JP"/>
        </w:rPr>
        <w:t xml:space="preserve"> </w:t>
      </w:r>
      <w:r>
        <w:rPr>
          <w:rFonts w:eastAsiaTheme="minorEastAsia" w:hint="eastAsia"/>
          <w:bCs/>
          <w:sz w:val="28"/>
          <w:lang w:val="en-GB"/>
        </w:rPr>
        <w:t>2</w:t>
      </w:r>
      <w:r w:rsidR="00F73DB0">
        <w:rPr>
          <w:rFonts w:eastAsiaTheme="minorEastAsia" w:hint="eastAsia"/>
          <w:bCs/>
          <w:sz w:val="28"/>
          <w:lang w:val="en-GB"/>
        </w:rPr>
        <w:t>4</w:t>
      </w:r>
      <w:r>
        <w:rPr>
          <w:rFonts w:eastAsiaTheme="minorEastAsia" w:hint="eastAsia"/>
          <w:bCs/>
          <w:sz w:val="28"/>
          <w:vertAlign w:val="superscript"/>
          <w:lang w:val="en-GB"/>
        </w:rPr>
        <w:t>th</w:t>
      </w:r>
      <w:r w:rsidR="002D2038" w:rsidRPr="003744F8">
        <w:rPr>
          <w:rFonts w:eastAsia="MS Mincho"/>
          <w:bCs/>
          <w:sz w:val="28"/>
          <w:lang w:val="en-GB" w:eastAsia="ja-JP"/>
        </w:rPr>
        <w:t>, 2024</w:t>
      </w:r>
    </w:p>
    <w:p w14:paraId="5FB7E722" w14:textId="71B0A313" w:rsidR="00E90E49" w:rsidRPr="00E9540A" w:rsidRDefault="00E90E49" w:rsidP="00C17203">
      <w:pPr>
        <w:pStyle w:val="3GPPHeader"/>
        <w:rPr>
          <w:rFonts w:eastAsiaTheme="minorEastAsia"/>
        </w:rPr>
      </w:pPr>
      <w:r w:rsidRPr="003744F8">
        <w:t>Agenda Item:</w:t>
      </w:r>
      <w:r w:rsidRPr="003744F8">
        <w:tab/>
      </w:r>
      <w:r w:rsidR="002D2038" w:rsidRPr="003744F8">
        <w:t>9</w:t>
      </w:r>
      <w:r w:rsidR="00FA72BF" w:rsidRPr="003744F8">
        <w:t>.</w:t>
      </w:r>
      <w:r w:rsidR="00C151AD" w:rsidRPr="003744F8">
        <w:t>1</w:t>
      </w:r>
      <w:r w:rsidR="002D2038" w:rsidRPr="003744F8">
        <w:t>1.</w:t>
      </w:r>
      <w:r w:rsidR="00E9540A">
        <w:rPr>
          <w:rFonts w:eastAsiaTheme="minorEastAsia" w:hint="eastAsia"/>
        </w:rPr>
        <w:t>4</w:t>
      </w:r>
    </w:p>
    <w:p w14:paraId="2D2AF385" w14:textId="1A350551" w:rsidR="00E90E49" w:rsidRPr="003744F8" w:rsidRDefault="003D3C45" w:rsidP="00C17203">
      <w:pPr>
        <w:pStyle w:val="3GPPHeader"/>
      </w:pPr>
      <w:r w:rsidRPr="003744F8">
        <w:t>Source:</w:t>
      </w:r>
      <w:r w:rsidR="00E90E49" w:rsidRPr="003744F8">
        <w:tab/>
      </w:r>
      <w:r w:rsidR="00140769" w:rsidRPr="003744F8">
        <w:t>TCL</w:t>
      </w:r>
    </w:p>
    <w:p w14:paraId="64D45340" w14:textId="3E789B59" w:rsidR="00531215" w:rsidRPr="003744F8" w:rsidRDefault="003D3C45" w:rsidP="00C17203">
      <w:pPr>
        <w:pStyle w:val="3GPPHeader"/>
      </w:pPr>
      <w:r w:rsidRPr="003744F8">
        <w:t>Title:</w:t>
      </w:r>
      <w:r w:rsidR="00E90E49" w:rsidRPr="003744F8">
        <w:tab/>
      </w:r>
      <w:r w:rsidR="00140769" w:rsidRPr="003744F8">
        <w:t>Discussion</w:t>
      </w:r>
      <w:r w:rsidR="002D2038" w:rsidRPr="003744F8">
        <w:t xml:space="preserve"> on </w:t>
      </w:r>
      <w:r w:rsidR="00140769" w:rsidRPr="003744F8">
        <w:t xml:space="preserve">the </w:t>
      </w:r>
      <w:r w:rsidR="00E9540A">
        <w:rPr>
          <w:rFonts w:eastAsiaTheme="minorEastAsia" w:hint="eastAsia"/>
        </w:rPr>
        <w:t>IoT</w:t>
      </w:r>
      <w:r w:rsidR="004037A3" w:rsidRPr="003744F8">
        <w:t xml:space="preserve">-NTN </w:t>
      </w:r>
      <w:r w:rsidR="00140769" w:rsidRPr="003744F8">
        <w:t>u</w:t>
      </w:r>
      <w:r w:rsidR="004037A3" w:rsidRPr="003744F8">
        <w:t>plink</w:t>
      </w:r>
      <w:r w:rsidR="002D2038" w:rsidRPr="003744F8">
        <w:t xml:space="preserve"> </w:t>
      </w:r>
      <w:r w:rsidR="00140769" w:rsidRPr="003744F8">
        <w:t>capacity/throughput enhancements</w:t>
      </w:r>
    </w:p>
    <w:p w14:paraId="4C4FA8C4" w14:textId="77777777" w:rsidR="00E90E49" w:rsidRPr="003744F8" w:rsidRDefault="00D52012" w:rsidP="00C17203">
      <w:pPr>
        <w:pStyle w:val="3GPPHeader"/>
      </w:pPr>
      <w:r w:rsidRPr="003744F8">
        <w:t>Document for:</w:t>
      </w:r>
      <w:r w:rsidRPr="003744F8">
        <w:tab/>
        <w:t>Discussion/</w:t>
      </w:r>
      <w:r w:rsidR="00E90E49" w:rsidRPr="003744F8">
        <w:t>Decision</w:t>
      </w:r>
    </w:p>
    <w:p w14:paraId="42515957" w14:textId="1B70810F" w:rsidR="00E00129" w:rsidRPr="003744F8" w:rsidRDefault="00E90E49" w:rsidP="00256927">
      <w:pPr>
        <w:pStyle w:val="1"/>
        <w:spacing w:line="360" w:lineRule="auto"/>
        <w:jc w:val="both"/>
      </w:pPr>
      <w:r w:rsidRPr="003744F8">
        <w:t>Introduction</w:t>
      </w:r>
    </w:p>
    <w:p w14:paraId="0C8CF89D" w14:textId="19DA373D" w:rsidR="0085464C" w:rsidRPr="0085464C" w:rsidRDefault="0085464C" w:rsidP="00256927">
      <w:pPr>
        <w:spacing w:line="360" w:lineRule="auto"/>
        <w:jc w:val="both"/>
        <w:rPr>
          <w:rFonts w:eastAsiaTheme="minorEastAsia"/>
          <w:sz w:val="22"/>
          <w:szCs w:val="22"/>
        </w:rPr>
      </w:pPr>
      <w:r>
        <w:rPr>
          <w:rFonts w:eastAsiaTheme="minorEastAsia" w:hint="eastAsia"/>
          <w:sz w:val="22"/>
          <w:szCs w:val="22"/>
        </w:rPr>
        <w:t xml:space="preserve">For the </w:t>
      </w:r>
      <w:r>
        <w:rPr>
          <w:rFonts w:eastAsiaTheme="minorEastAsia"/>
          <w:sz w:val="22"/>
          <w:szCs w:val="22"/>
        </w:rPr>
        <w:t>discussion</w:t>
      </w:r>
      <w:r>
        <w:rPr>
          <w:rFonts w:eastAsiaTheme="minorEastAsia" w:hint="eastAsia"/>
          <w:sz w:val="22"/>
          <w:szCs w:val="22"/>
        </w:rPr>
        <w:t xml:space="preserve"> on uplink </w:t>
      </w:r>
      <w:r w:rsidRPr="003744F8">
        <w:rPr>
          <w:rFonts w:eastAsia="Calibri"/>
          <w:sz w:val="22"/>
          <w:szCs w:val="22"/>
          <w:lang w:eastAsia="ko-KR"/>
        </w:rPr>
        <w:t xml:space="preserve">capacity/throughput enhancement for </w:t>
      </w:r>
      <w:r w:rsidR="00A6030C">
        <w:rPr>
          <w:rFonts w:eastAsiaTheme="minorEastAsia" w:hint="eastAsia"/>
          <w:sz w:val="22"/>
          <w:szCs w:val="22"/>
        </w:rPr>
        <w:t>IoT</w:t>
      </w:r>
      <w:r w:rsidRPr="003744F8">
        <w:rPr>
          <w:rFonts w:eastAsia="Calibri"/>
          <w:sz w:val="22"/>
          <w:szCs w:val="22"/>
          <w:lang w:eastAsia="ko-KR"/>
        </w:rPr>
        <w:t>-NTN</w:t>
      </w:r>
      <w:r>
        <w:rPr>
          <w:rFonts w:eastAsiaTheme="minorEastAsia" w:hint="eastAsia"/>
          <w:sz w:val="22"/>
          <w:szCs w:val="22"/>
        </w:rPr>
        <w:t xml:space="preserve">, there were some discussions on </w:t>
      </w:r>
      <w:r>
        <w:rPr>
          <w:rFonts w:eastAsiaTheme="minorEastAsia"/>
          <w:sz w:val="22"/>
          <w:szCs w:val="22"/>
        </w:rPr>
        <w:t>the</w:t>
      </w:r>
      <w:r>
        <w:rPr>
          <w:rFonts w:eastAsiaTheme="minorEastAsia" w:hint="eastAsia"/>
          <w:sz w:val="22"/>
          <w:szCs w:val="22"/>
        </w:rPr>
        <w:t xml:space="preserve"> OCC schemes and </w:t>
      </w:r>
      <w:r w:rsidR="00A6030C">
        <w:rPr>
          <w:rFonts w:eastAsiaTheme="minorEastAsia" w:hint="eastAsia"/>
          <w:sz w:val="22"/>
          <w:szCs w:val="22"/>
        </w:rPr>
        <w:t>evaluation assumptions</w:t>
      </w:r>
      <w:r>
        <w:rPr>
          <w:rFonts w:eastAsiaTheme="minorEastAsia" w:hint="eastAsia"/>
          <w:sz w:val="22"/>
          <w:szCs w:val="22"/>
        </w:rPr>
        <w:t xml:space="preserve"> and some agreements were </w:t>
      </w:r>
      <w:r>
        <w:rPr>
          <w:rFonts w:eastAsiaTheme="minorEastAsia"/>
          <w:sz w:val="22"/>
          <w:szCs w:val="22"/>
        </w:rPr>
        <w:t>conclude</w:t>
      </w:r>
      <w:r>
        <w:rPr>
          <w:rFonts w:eastAsiaTheme="minorEastAsia" w:hint="eastAsia"/>
          <w:sz w:val="22"/>
          <w:szCs w:val="22"/>
        </w:rPr>
        <w:t xml:space="preserve">d in </w:t>
      </w:r>
      <w:r>
        <w:rPr>
          <w:rFonts w:eastAsiaTheme="minorEastAsia"/>
          <w:sz w:val="22"/>
          <w:szCs w:val="22"/>
        </w:rPr>
        <w:t xml:space="preserve">the </w:t>
      </w:r>
      <w:r>
        <w:rPr>
          <w:rFonts w:eastAsiaTheme="minorEastAsia" w:hint="eastAsia"/>
          <w:sz w:val="22"/>
          <w:szCs w:val="22"/>
        </w:rPr>
        <w:t>last RAN1 #116-bis meeting</w:t>
      </w:r>
      <w:r w:rsidR="00DC63C4">
        <w:rPr>
          <w:rFonts w:eastAsiaTheme="minorEastAsia" w:hint="eastAsia"/>
          <w:sz w:val="22"/>
          <w:szCs w:val="22"/>
        </w:rPr>
        <w:t xml:space="preserve"> </w:t>
      </w:r>
    </w:p>
    <w:tbl>
      <w:tblPr>
        <w:tblStyle w:val="afa"/>
        <w:tblW w:w="0" w:type="auto"/>
        <w:tblLook w:val="04A0" w:firstRow="1" w:lastRow="0" w:firstColumn="1" w:lastColumn="0" w:noHBand="0" w:noVBand="1"/>
      </w:tblPr>
      <w:tblGrid>
        <w:gridCol w:w="9629"/>
      </w:tblGrid>
      <w:tr w:rsidR="008E2616" w:rsidRPr="003744F8" w14:paraId="33C9ED9E" w14:textId="77777777" w:rsidTr="008E2616">
        <w:tc>
          <w:tcPr>
            <w:tcW w:w="9629" w:type="dxa"/>
          </w:tcPr>
          <w:p w14:paraId="2A251485" w14:textId="6FCB06A5" w:rsidR="00F07049" w:rsidRPr="00C25D2B" w:rsidRDefault="00F07049" w:rsidP="00F07049">
            <w:pPr>
              <w:rPr>
                <w:rFonts w:eastAsiaTheme="minorEastAsia"/>
                <w:bCs/>
                <w:sz w:val="22"/>
                <w:szCs w:val="22"/>
              </w:rPr>
            </w:pPr>
            <w:r w:rsidRPr="00C25D2B">
              <w:rPr>
                <w:rFonts w:eastAsia="Batang"/>
                <w:bCs/>
                <w:sz w:val="22"/>
                <w:szCs w:val="22"/>
                <w:highlight w:val="green"/>
              </w:rPr>
              <w:t>Agreement</w:t>
            </w:r>
            <w:r w:rsidR="00DC63C4" w:rsidRPr="00C25D2B">
              <w:rPr>
                <w:rFonts w:eastAsiaTheme="minorEastAsia"/>
                <w:bCs/>
                <w:sz w:val="22"/>
                <w:szCs w:val="22"/>
              </w:rPr>
              <w:t xml:space="preserve"> [1]</w:t>
            </w:r>
          </w:p>
          <w:p w14:paraId="6B90EB09" w14:textId="77777777" w:rsidR="00F07049" w:rsidRPr="00C25D2B" w:rsidRDefault="00F07049" w:rsidP="00E5682C">
            <w:pPr>
              <w:spacing w:line="360" w:lineRule="auto"/>
              <w:rPr>
                <w:rFonts w:eastAsia="Batang"/>
                <w:bCs/>
                <w:sz w:val="22"/>
                <w:szCs w:val="22"/>
              </w:rPr>
            </w:pPr>
            <w:r w:rsidRPr="00C25D2B">
              <w:rPr>
                <w:rFonts w:eastAsia="Batang"/>
                <w:bCs/>
                <w:sz w:val="22"/>
                <w:szCs w:val="22"/>
              </w:rPr>
              <w:t>For the NPUSCH evaluation assumptions, update the DMRS configuration, as follows:</w:t>
            </w: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F07049" w:rsidRPr="00C25D2B" w14:paraId="7C9866E2" w14:textId="77777777" w:rsidTr="00C25D2B">
              <w:trPr>
                <w:trHeight w:val="483"/>
                <w:jc w:val="center"/>
              </w:trPr>
              <w:tc>
                <w:tcPr>
                  <w:tcW w:w="2184"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46FAD3D" w14:textId="25888DCF" w:rsidR="00F07049" w:rsidRPr="00C25D2B" w:rsidRDefault="00F07049" w:rsidP="00F07049">
                  <w:pPr>
                    <w:snapToGrid w:val="0"/>
                    <w:spacing w:after="120"/>
                    <w:rPr>
                      <w:rFonts w:eastAsia="宋体"/>
                      <w:sz w:val="22"/>
                      <w:szCs w:val="22"/>
                    </w:rPr>
                  </w:pPr>
                  <w:r w:rsidRPr="00C25D2B">
                    <w:rPr>
                      <w:rFonts w:eastAsia="Batang"/>
                      <w:sz w:val="22"/>
                      <w:szCs w:val="22"/>
                    </w:rPr>
                    <w:t xml:space="preserve"> </w:t>
                  </w:r>
                  <w:r w:rsidRPr="00C25D2B">
                    <w:rPr>
                      <w:rFonts w:eastAsia="宋体"/>
                      <w:sz w:val="22"/>
                      <w:szCs w:val="22"/>
                    </w:rPr>
                    <w:t xml:space="preserve">DMRS configuration </w:t>
                  </w:r>
                </w:p>
              </w:tc>
              <w:tc>
                <w:tcPr>
                  <w:tcW w:w="3367" w:type="dxa"/>
                  <w:tcBorders>
                    <w:top w:val="single" w:sz="8" w:space="0" w:color="000000"/>
                    <w:left w:val="nil"/>
                    <w:bottom w:val="single" w:sz="8" w:space="0" w:color="000000"/>
                    <w:right w:val="single" w:sz="4" w:space="0" w:color="auto"/>
                  </w:tcBorders>
                  <w:tcMar>
                    <w:top w:w="15" w:type="dxa"/>
                    <w:left w:w="60" w:type="dxa"/>
                    <w:bottom w:w="0" w:type="dxa"/>
                    <w:right w:w="60" w:type="dxa"/>
                  </w:tcMar>
                </w:tcPr>
                <w:p w14:paraId="6B55BA99" w14:textId="77777777" w:rsidR="00F07049" w:rsidRPr="00C25D2B" w:rsidRDefault="00F07049" w:rsidP="00F07049">
                  <w:pPr>
                    <w:snapToGrid w:val="0"/>
                    <w:spacing w:after="120"/>
                    <w:rPr>
                      <w:rFonts w:eastAsia="宋体"/>
                      <w:sz w:val="22"/>
                      <w:szCs w:val="22"/>
                    </w:rPr>
                  </w:pPr>
                  <w:r w:rsidRPr="00C25D2B">
                    <w:rPr>
                      <w:rFonts w:eastAsia="宋体"/>
                      <w:sz w:val="22"/>
                      <w:szCs w:val="22"/>
                    </w:rPr>
                    <w:t>For baseline evaluations:</w:t>
                  </w:r>
                </w:p>
                <w:p w14:paraId="52E47DAF" w14:textId="77777777" w:rsidR="00F07049" w:rsidRPr="00C25D2B" w:rsidRDefault="00F07049" w:rsidP="00F07049">
                  <w:pPr>
                    <w:snapToGrid w:val="0"/>
                    <w:spacing w:after="120"/>
                    <w:rPr>
                      <w:rFonts w:eastAsia="宋体"/>
                      <w:sz w:val="22"/>
                      <w:szCs w:val="22"/>
                    </w:rPr>
                  </w:pPr>
                  <w:r w:rsidRPr="00C25D2B">
                    <w:rPr>
                      <w:rFonts w:eastAsia="宋体"/>
                      <w:sz w:val="22"/>
                      <w:szCs w:val="22"/>
                    </w:rPr>
                    <w:t>OS#4 per slot for 3.75kHz</w:t>
                  </w:r>
                </w:p>
                <w:p w14:paraId="22B69764" w14:textId="77777777" w:rsidR="00F07049" w:rsidRPr="00C25D2B" w:rsidRDefault="00F07049" w:rsidP="00F07049">
                  <w:pPr>
                    <w:snapToGrid w:val="0"/>
                    <w:spacing w:after="120"/>
                    <w:rPr>
                      <w:rFonts w:eastAsia="宋体"/>
                      <w:sz w:val="22"/>
                      <w:szCs w:val="22"/>
                    </w:rPr>
                  </w:pPr>
                  <w:r w:rsidRPr="00C25D2B">
                    <w:rPr>
                      <w:rFonts w:eastAsia="宋体"/>
                      <w:sz w:val="22"/>
                      <w:szCs w:val="22"/>
                    </w:rPr>
                    <w:t>OS#3 per slot for 15kHz</w:t>
                  </w:r>
                </w:p>
                <w:p w14:paraId="51DA919F" w14:textId="77777777" w:rsidR="00F07049" w:rsidRPr="00C25D2B" w:rsidRDefault="00F07049" w:rsidP="00F07049">
                  <w:pPr>
                    <w:snapToGrid w:val="0"/>
                    <w:spacing w:after="120"/>
                    <w:rPr>
                      <w:rFonts w:eastAsia="宋体"/>
                      <w:sz w:val="22"/>
                      <w:szCs w:val="22"/>
                    </w:rPr>
                  </w:pPr>
                </w:p>
                <w:p w14:paraId="491166BD" w14:textId="77777777" w:rsidR="00F07049" w:rsidRPr="00C25D2B" w:rsidRDefault="00F07049" w:rsidP="00F07049">
                  <w:pPr>
                    <w:snapToGrid w:val="0"/>
                    <w:spacing w:after="120"/>
                    <w:rPr>
                      <w:rFonts w:eastAsia="宋体"/>
                      <w:sz w:val="22"/>
                      <w:szCs w:val="22"/>
                    </w:rPr>
                  </w:pPr>
                  <w:r w:rsidRPr="00C25D2B">
                    <w:rPr>
                      <w:rFonts w:eastAsia="宋体"/>
                      <w:sz w:val="22"/>
                      <w:szCs w:val="22"/>
                    </w:rPr>
                    <w:t>For OCC evaluations:</w:t>
                  </w:r>
                </w:p>
                <w:p w14:paraId="3B9F42AB" w14:textId="77777777" w:rsidR="00F07049" w:rsidRPr="00C25D2B" w:rsidRDefault="00F07049" w:rsidP="00F07049">
                  <w:pPr>
                    <w:snapToGrid w:val="0"/>
                    <w:spacing w:after="120"/>
                    <w:rPr>
                      <w:rFonts w:eastAsia="宋体"/>
                      <w:sz w:val="22"/>
                      <w:szCs w:val="22"/>
                    </w:rPr>
                  </w:pPr>
                  <w:r w:rsidRPr="00C25D2B">
                    <w:rPr>
                      <w:rFonts w:eastAsia="宋体"/>
                      <w:sz w:val="22"/>
                      <w:szCs w:val="22"/>
                    </w:rPr>
                    <w:t>Up to proponent</w:t>
                  </w:r>
                </w:p>
                <w:p w14:paraId="67CD6413" w14:textId="77777777" w:rsidR="00F07049" w:rsidRPr="00C25D2B" w:rsidRDefault="00F07049" w:rsidP="00F07049">
                  <w:pPr>
                    <w:snapToGrid w:val="0"/>
                    <w:spacing w:after="120"/>
                    <w:rPr>
                      <w:rFonts w:eastAsia="宋体"/>
                      <w:sz w:val="22"/>
                      <w:szCs w:val="22"/>
                    </w:rPr>
                  </w:pPr>
                </w:p>
              </w:tc>
              <w:tc>
                <w:tcPr>
                  <w:tcW w:w="3489" w:type="dxa"/>
                  <w:tcBorders>
                    <w:top w:val="single" w:sz="8" w:space="0" w:color="000000"/>
                    <w:left w:val="nil"/>
                    <w:bottom w:val="single" w:sz="8" w:space="0" w:color="000000"/>
                    <w:right w:val="single" w:sz="8" w:space="0" w:color="000000"/>
                  </w:tcBorders>
                </w:tcPr>
                <w:p w14:paraId="4D851175" w14:textId="77777777" w:rsidR="00F07049" w:rsidRPr="00C25D2B" w:rsidRDefault="00F07049" w:rsidP="00F07049">
                  <w:pPr>
                    <w:snapToGrid w:val="0"/>
                    <w:spacing w:after="120"/>
                    <w:rPr>
                      <w:rFonts w:eastAsia="宋体"/>
                      <w:sz w:val="22"/>
                      <w:szCs w:val="22"/>
                    </w:rPr>
                  </w:pPr>
                  <w:r w:rsidRPr="00C25D2B">
                    <w:rPr>
                      <w:rFonts w:eastAsia="宋体"/>
                      <w:sz w:val="22"/>
                      <w:szCs w:val="22"/>
                    </w:rPr>
                    <w:t>For baseline evaluations:</w:t>
                  </w:r>
                </w:p>
                <w:p w14:paraId="04FB8635" w14:textId="77777777" w:rsidR="00F07049" w:rsidRPr="00C25D2B" w:rsidRDefault="00F07049" w:rsidP="00F07049">
                  <w:pPr>
                    <w:snapToGrid w:val="0"/>
                    <w:spacing w:after="120"/>
                    <w:rPr>
                      <w:rFonts w:eastAsia="宋体"/>
                      <w:sz w:val="22"/>
                      <w:szCs w:val="22"/>
                    </w:rPr>
                  </w:pPr>
                  <w:r w:rsidRPr="00C25D2B">
                    <w:rPr>
                      <w:rFonts w:eastAsia="宋体"/>
                      <w:sz w:val="22"/>
                      <w:szCs w:val="22"/>
                    </w:rPr>
                    <w:t>OS#3 per slot for 15kHz</w:t>
                  </w:r>
                </w:p>
                <w:p w14:paraId="4058446B" w14:textId="77777777" w:rsidR="00F07049" w:rsidRPr="00C25D2B" w:rsidRDefault="00F07049" w:rsidP="00F07049">
                  <w:pPr>
                    <w:snapToGrid w:val="0"/>
                    <w:spacing w:after="120"/>
                    <w:rPr>
                      <w:rFonts w:eastAsia="宋体"/>
                      <w:sz w:val="22"/>
                      <w:szCs w:val="22"/>
                    </w:rPr>
                  </w:pPr>
                </w:p>
                <w:p w14:paraId="15459A4F" w14:textId="77777777" w:rsidR="00F07049" w:rsidRPr="00C25D2B" w:rsidRDefault="00F07049" w:rsidP="00F07049">
                  <w:pPr>
                    <w:snapToGrid w:val="0"/>
                    <w:spacing w:after="120"/>
                    <w:rPr>
                      <w:rFonts w:eastAsia="宋体"/>
                      <w:sz w:val="22"/>
                      <w:szCs w:val="22"/>
                    </w:rPr>
                  </w:pPr>
                  <w:r w:rsidRPr="00C25D2B">
                    <w:rPr>
                      <w:rFonts w:eastAsia="宋体"/>
                      <w:sz w:val="22"/>
                      <w:szCs w:val="22"/>
                    </w:rPr>
                    <w:t>For OCC evaluations:</w:t>
                  </w:r>
                </w:p>
                <w:p w14:paraId="2A3D8F95" w14:textId="77777777" w:rsidR="00F07049" w:rsidRPr="00C25D2B" w:rsidRDefault="00F07049" w:rsidP="00F07049">
                  <w:pPr>
                    <w:snapToGrid w:val="0"/>
                    <w:spacing w:after="120"/>
                    <w:rPr>
                      <w:rFonts w:eastAsia="宋体"/>
                      <w:sz w:val="22"/>
                      <w:szCs w:val="22"/>
                    </w:rPr>
                  </w:pPr>
                  <w:r w:rsidRPr="00C25D2B">
                    <w:rPr>
                      <w:rFonts w:eastAsia="宋体"/>
                      <w:sz w:val="22"/>
                      <w:szCs w:val="22"/>
                    </w:rPr>
                    <w:t>Up to proponent</w:t>
                  </w:r>
                </w:p>
                <w:p w14:paraId="16BA1A87" w14:textId="77777777" w:rsidR="00F07049" w:rsidRPr="00C25D2B" w:rsidRDefault="00F07049" w:rsidP="00F07049">
                  <w:pPr>
                    <w:snapToGrid w:val="0"/>
                    <w:spacing w:after="120"/>
                    <w:rPr>
                      <w:rFonts w:eastAsia="宋体"/>
                      <w:sz w:val="22"/>
                      <w:szCs w:val="22"/>
                    </w:rPr>
                  </w:pPr>
                </w:p>
              </w:tc>
            </w:tr>
          </w:tbl>
          <w:p w14:paraId="786942CF" w14:textId="02B50A41" w:rsidR="00F07049" w:rsidRPr="00C25D2B" w:rsidRDefault="00F07049" w:rsidP="00F07049">
            <w:pPr>
              <w:rPr>
                <w:rFonts w:eastAsia="Batang"/>
                <w:sz w:val="22"/>
                <w:szCs w:val="22"/>
              </w:rPr>
            </w:pPr>
          </w:p>
          <w:p w14:paraId="7935046B" w14:textId="77777777" w:rsidR="00F07049" w:rsidRPr="00C25D2B" w:rsidRDefault="00F07049" w:rsidP="00E5682C">
            <w:pPr>
              <w:spacing w:line="360" w:lineRule="auto"/>
              <w:rPr>
                <w:rFonts w:eastAsia="Batang"/>
                <w:bCs/>
                <w:sz w:val="22"/>
                <w:szCs w:val="22"/>
              </w:rPr>
            </w:pPr>
            <w:r w:rsidRPr="00C25D2B">
              <w:rPr>
                <w:rFonts w:eastAsia="Batang"/>
                <w:bCs/>
                <w:sz w:val="22"/>
                <w:szCs w:val="22"/>
                <w:highlight w:val="green"/>
              </w:rPr>
              <w:t>Agreement</w:t>
            </w:r>
          </w:p>
          <w:p w14:paraId="01F77B94" w14:textId="77777777" w:rsidR="00F07049" w:rsidRPr="00C25D2B" w:rsidRDefault="00F07049" w:rsidP="00E5682C">
            <w:pPr>
              <w:spacing w:line="360" w:lineRule="auto"/>
              <w:rPr>
                <w:rFonts w:eastAsia="Batang"/>
                <w:bCs/>
                <w:sz w:val="22"/>
                <w:szCs w:val="22"/>
              </w:rPr>
            </w:pPr>
            <w:r w:rsidRPr="00C25D2B">
              <w:rPr>
                <w:rFonts w:eastAsia="Batang"/>
                <w:bCs/>
                <w:sz w:val="22"/>
                <w:szCs w:val="22"/>
              </w:rPr>
              <w:t>At least the following NPRACH OCC schemes are considered by RAN1 for study:</w:t>
            </w:r>
          </w:p>
          <w:p w14:paraId="0E4C963D" w14:textId="77777777" w:rsidR="00F07049" w:rsidRPr="00C25D2B" w:rsidRDefault="00F07049" w:rsidP="00E5682C">
            <w:pPr>
              <w:numPr>
                <w:ilvl w:val="0"/>
                <w:numId w:val="18"/>
              </w:numPr>
              <w:spacing w:line="360" w:lineRule="auto"/>
              <w:rPr>
                <w:rFonts w:eastAsia="Batang"/>
                <w:bCs/>
                <w:sz w:val="22"/>
                <w:szCs w:val="22"/>
              </w:rPr>
            </w:pPr>
            <w:r w:rsidRPr="00C25D2B">
              <w:rPr>
                <w:rFonts w:eastAsia="Batang"/>
                <w:bCs/>
                <w:sz w:val="22"/>
                <w:szCs w:val="22"/>
              </w:rPr>
              <w:t>Intra-symbol group OCC</w:t>
            </w:r>
          </w:p>
          <w:p w14:paraId="2B2C61DA" w14:textId="77777777" w:rsidR="00F07049" w:rsidRPr="00C25D2B" w:rsidRDefault="00F07049" w:rsidP="00E5682C">
            <w:pPr>
              <w:numPr>
                <w:ilvl w:val="0"/>
                <w:numId w:val="18"/>
              </w:numPr>
              <w:spacing w:line="360" w:lineRule="auto"/>
              <w:rPr>
                <w:rFonts w:eastAsia="Batang"/>
                <w:bCs/>
                <w:sz w:val="22"/>
                <w:szCs w:val="22"/>
              </w:rPr>
            </w:pPr>
            <w:r w:rsidRPr="00C25D2B">
              <w:rPr>
                <w:rFonts w:eastAsia="Batang"/>
                <w:bCs/>
                <w:sz w:val="22"/>
                <w:szCs w:val="22"/>
              </w:rPr>
              <w:t>Inter-symbol group(s) OCC</w:t>
            </w:r>
          </w:p>
          <w:p w14:paraId="60B2C1CF" w14:textId="77777777" w:rsidR="00F07049" w:rsidRPr="00C25D2B" w:rsidRDefault="00F07049" w:rsidP="00E5682C">
            <w:pPr>
              <w:numPr>
                <w:ilvl w:val="0"/>
                <w:numId w:val="18"/>
              </w:numPr>
              <w:spacing w:line="360" w:lineRule="auto"/>
              <w:rPr>
                <w:rFonts w:eastAsia="Batang"/>
                <w:bCs/>
                <w:sz w:val="22"/>
                <w:szCs w:val="22"/>
              </w:rPr>
            </w:pPr>
            <w:r w:rsidRPr="00C25D2B">
              <w:rPr>
                <w:rFonts w:eastAsia="Batang"/>
                <w:bCs/>
                <w:sz w:val="22"/>
                <w:szCs w:val="22"/>
              </w:rPr>
              <w:t xml:space="preserve">Inter-repetition OCC </w:t>
            </w:r>
          </w:p>
          <w:p w14:paraId="44C20554" w14:textId="77777777" w:rsidR="00F07049" w:rsidRPr="00C25D2B" w:rsidRDefault="00F07049" w:rsidP="00E5682C">
            <w:pPr>
              <w:spacing w:line="360" w:lineRule="auto"/>
              <w:rPr>
                <w:rFonts w:eastAsia="Batang"/>
                <w:sz w:val="22"/>
                <w:szCs w:val="22"/>
              </w:rPr>
            </w:pPr>
            <w:r w:rsidRPr="00C25D2B">
              <w:rPr>
                <w:rFonts w:eastAsia="Batang"/>
                <w:sz w:val="22"/>
                <w:szCs w:val="22"/>
              </w:rPr>
              <w:t xml:space="preserve"> </w:t>
            </w:r>
          </w:p>
          <w:p w14:paraId="62534D44" w14:textId="77777777" w:rsidR="00F07049" w:rsidRPr="00C25D2B" w:rsidRDefault="00F07049" w:rsidP="00E5682C">
            <w:pPr>
              <w:spacing w:line="360" w:lineRule="auto"/>
              <w:rPr>
                <w:rFonts w:eastAsia="Batang"/>
                <w:bCs/>
                <w:sz w:val="22"/>
                <w:szCs w:val="22"/>
              </w:rPr>
            </w:pPr>
            <w:r w:rsidRPr="00C25D2B">
              <w:rPr>
                <w:rFonts w:eastAsia="Batang"/>
                <w:bCs/>
                <w:sz w:val="22"/>
                <w:szCs w:val="22"/>
                <w:highlight w:val="green"/>
              </w:rPr>
              <w:t>Agreement</w:t>
            </w:r>
          </w:p>
          <w:p w14:paraId="30C81D2B" w14:textId="77777777" w:rsidR="00F07049" w:rsidRPr="00C25D2B" w:rsidRDefault="00F07049" w:rsidP="00E5682C">
            <w:pPr>
              <w:spacing w:line="360" w:lineRule="auto"/>
              <w:rPr>
                <w:rFonts w:eastAsia="Batang"/>
                <w:bCs/>
                <w:sz w:val="22"/>
                <w:szCs w:val="22"/>
              </w:rPr>
            </w:pPr>
            <w:r w:rsidRPr="00C25D2B">
              <w:rPr>
                <w:rFonts w:eastAsia="Batang"/>
                <w:bCs/>
                <w:sz w:val="22"/>
                <w:szCs w:val="22"/>
              </w:rPr>
              <w:t>The study of OCC for NPRACH does not consider NPRACH format 2.</w:t>
            </w:r>
          </w:p>
          <w:p w14:paraId="0813D0F1" w14:textId="77777777" w:rsidR="00F07049" w:rsidRPr="00C25D2B" w:rsidRDefault="00F07049" w:rsidP="00E5682C">
            <w:pPr>
              <w:spacing w:line="360" w:lineRule="auto"/>
              <w:rPr>
                <w:rFonts w:eastAsia="Batang"/>
                <w:sz w:val="22"/>
                <w:szCs w:val="22"/>
              </w:rPr>
            </w:pPr>
            <w:r w:rsidRPr="00C25D2B">
              <w:rPr>
                <w:rFonts w:eastAsia="Batang"/>
                <w:sz w:val="22"/>
                <w:szCs w:val="22"/>
              </w:rPr>
              <w:t xml:space="preserve"> </w:t>
            </w:r>
          </w:p>
          <w:p w14:paraId="7B436A9D" w14:textId="77777777" w:rsidR="00F07049" w:rsidRPr="00C25D2B" w:rsidRDefault="00F07049" w:rsidP="00E5682C">
            <w:pPr>
              <w:spacing w:line="360" w:lineRule="auto"/>
              <w:rPr>
                <w:rFonts w:eastAsia="Batang"/>
                <w:bCs/>
                <w:sz w:val="22"/>
                <w:szCs w:val="22"/>
              </w:rPr>
            </w:pPr>
            <w:r w:rsidRPr="00C25D2B">
              <w:rPr>
                <w:rFonts w:eastAsia="Batang"/>
                <w:bCs/>
                <w:sz w:val="22"/>
                <w:szCs w:val="22"/>
                <w:highlight w:val="green"/>
              </w:rPr>
              <w:t>Agreement</w:t>
            </w:r>
          </w:p>
          <w:p w14:paraId="645E0AA9" w14:textId="77777777" w:rsidR="00F07049" w:rsidRPr="00C25D2B" w:rsidRDefault="00F07049" w:rsidP="00E5682C">
            <w:pPr>
              <w:spacing w:line="360" w:lineRule="auto"/>
              <w:rPr>
                <w:rFonts w:eastAsia="Batang"/>
                <w:bCs/>
                <w:sz w:val="22"/>
                <w:szCs w:val="22"/>
              </w:rPr>
            </w:pPr>
            <w:r w:rsidRPr="00C25D2B">
              <w:rPr>
                <w:rFonts w:eastAsia="Batang"/>
                <w:bCs/>
                <w:sz w:val="22"/>
                <w:szCs w:val="22"/>
              </w:rPr>
              <w:t>The following evaluation assumptions are used for the study of OCC for NPRACH:</w:t>
            </w:r>
          </w:p>
          <w:p w14:paraId="06CBD887" w14:textId="77777777" w:rsidR="00F07049" w:rsidRPr="00C25D2B" w:rsidRDefault="00F07049" w:rsidP="00F07049">
            <w:pPr>
              <w:rPr>
                <w:rFonts w:eastAsia="Batang"/>
                <w:sz w:val="22"/>
                <w:szCs w:val="22"/>
              </w:rPr>
            </w:pPr>
            <w:r w:rsidRPr="00C25D2B">
              <w:rPr>
                <w:rFonts w:eastAsia="Batang"/>
                <w:sz w:val="22"/>
                <w:szCs w:val="22"/>
              </w:rPr>
              <w:t xml:space="preserve"> </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F07049" w:rsidRPr="00C25D2B" w14:paraId="0881F471" w14:textId="77777777" w:rsidTr="00F07049">
              <w:tc>
                <w:tcPr>
                  <w:tcW w:w="1843" w:type="dxa"/>
                  <w:tcBorders>
                    <w:top w:val="single" w:sz="8" w:space="0" w:color="A5A5A5"/>
                    <w:left w:val="single" w:sz="8" w:space="0" w:color="A5A5A5"/>
                    <w:bottom w:val="single" w:sz="8" w:space="0" w:color="A5A5A5"/>
                    <w:right w:val="single" w:sz="8" w:space="0" w:color="A5A5A5"/>
                  </w:tcBorders>
                  <w:shd w:val="clear" w:color="auto" w:fill="D9D9D9"/>
                </w:tcPr>
                <w:p w14:paraId="553E726E"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7B8D96D" w14:textId="77777777" w:rsidR="00F07049" w:rsidRPr="00C25D2B" w:rsidRDefault="00F07049" w:rsidP="00F07049">
                  <w:pPr>
                    <w:rPr>
                      <w:rFonts w:eastAsia="Batang"/>
                      <w:sz w:val="22"/>
                      <w:szCs w:val="22"/>
                    </w:rPr>
                  </w:pPr>
                  <w:r w:rsidRPr="00C25D2B">
                    <w:rPr>
                      <w:rFonts w:eastAsia="宋体"/>
                      <w:sz w:val="22"/>
                      <w:szCs w:val="22"/>
                    </w:rPr>
                    <w:t>Parameter</w:t>
                  </w:r>
                </w:p>
              </w:tc>
              <w:tc>
                <w:tcPr>
                  <w:tcW w:w="5352" w:type="dxa"/>
                  <w:tcBorders>
                    <w:top w:val="single" w:sz="8" w:space="0" w:color="A5A5A5"/>
                    <w:left w:val="single" w:sz="8" w:space="0" w:color="A5A5A5"/>
                    <w:bottom w:val="single" w:sz="8" w:space="0" w:color="A5A5A5"/>
                    <w:right w:val="single" w:sz="8" w:space="0" w:color="A5A5A5"/>
                  </w:tcBorders>
                  <w:hideMark/>
                </w:tcPr>
                <w:p w14:paraId="697A00EA" w14:textId="77777777" w:rsidR="00F07049" w:rsidRPr="00C25D2B" w:rsidRDefault="00F07049" w:rsidP="00F07049">
                  <w:pPr>
                    <w:rPr>
                      <w:rFonts w:eastAsia="Batang"/>
                      <w:sz w:val="22"/>
                      <w:szCs w:val="22"/>
                    </w:rPr>
                  </w:pPr>
                  <w:r w:rsidRPr="00C25D2B">
                    <w:rPr>
                      <w:rFonts w:eastAsia="宋体"/>
                      <w:sz w:val="22"/>
                      <w:szCs w:val="22"/>
                    </w:rPr>
                    <w:t>value</w:t>
                  </w:r>
                </w:p>
              </w:tc>
            </w:tr>
            <w:tr w:rsidR="00F07049" w:rsidRPr="00C25D2B" w14:paraId="47F0E7F6" w14:textId="77777777" w:rsidTr="00F07049">
              <w:tc>
                <w:tcPr>
                  <w:tcW w:w="1843" w:type="dxa"/>
                  <w:tcBorders>
                    <w:top w:val="single" w:sz="8" w:space="0" w:color="A5A5A5"/>
                    <w:left w:val="single" w:sz="8" w:space="0" w:color="A5A5A5"/>
                    <w:bottom w:val="single" w:sz="8" w:space="0" w:color="A5A5A5"/>
                    <w:right w:val="single" w:sz="8" w:space="0" w:color="A5A5A5"/>
                  </w:tcBorders>
                  <w:shd w:val="clear" w:color="auto" w:fill="D9D9D9"/>
                  <w:hideMark/>
                </w:tcPr>
                <w:p w14:paraId="7C8B47F2" w14:textId="77777777" w:rsidR="00F07049" w:rsidRPr="00C25D2B" w:rsidRDefault="00F07049" w:rsidP="00F07049">
                  <w:pPr>
                    <w:rPr>
                      <w:rFonts w:eastAsia="Batang"/>
                      <w:sz w:val="22"/>
                      <w:szCs w:val="22"/>
                    </w:rPr>
                  </w:pPr>
                  <w:r w:rsidRPr="00C25D2B">
                    <w:rPr>
                      <w:rFonts w:eastAsia="宋体"/>
                      <w:sz w:val="22"/>
                      <w:szCs w:val="22"/>
                    </w:rPr>
                    <w:t>Scenario</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06541843" w14:textId="77777777" w:rsidR="00F07049" w:rsidRPr="00C25D2B" w:rsidRDefault="00F07049" w:rsidP="00F07049">
                  <w:pPr>
                    <w:rPr>
                      <w:rFonts w:eastAsia="Batang"/>
                      <w:sz w:val="22"/>
                      <w:szCs w:val="22"/>
                    </w:rPr>
                  </w:pPr>
                  <w:r w:rsidRPr="00C25D2B">
                    <w:rPr>
                      <w:rFonts w:eastAsia="宋体"/>
                      <w:sz w:val="22"/>
                      <w:szCs w:val="22"/>
                    </w:rPr>
                    <w:t>Orbit and elevation angle</w:t>
                  </w:r>
                </w:p>
              </w:tc>
              <w:tc>
                <w:tcPr>
                  <w:tcW w:w="5352" w:type="dxa"/>
                  <w:tcBorders>
                    <w:top w:val="single" w:sz="8" w:space="0" w:color="A5A5A5"/>
                    <w:left w:val="single" w:sz="8" w:space="0" w:color="A5A5A5"/>
                    <w:bottom w:val="single" w:sz="8" w:space="0" w:color="A5A5A5"/>
                    <w:right w:val="single" w:sz="8" w:space="0" w:color="A5A5A5"/>
                  </w:tcBorders>
                  <w:hideMark/>
                </w:tcPr>
                <w:p w14:paraId="633373DE" w14:textId="77777777" w:rsidR="00F07049" w:rsidRPr="00C25D2B" w:rsidRDefault="00F07049" w:rsidP="00F07049">
                  <w:pPr>
                    <w:rPr>
                      <w:rFonts w:eastAsia="Batang"/>
                      <w:sz w:val="22"/>
                      <w:szCs w:val="22"/>
                    </w:rPr>
                  </w:pPr>
                  <w:r w:rsidRPr="00C25D2B">
                    <w:rPr>
                      <w:rFonts w:eastAsia="宋体"/>
                      <w:sz w:val="22"/>
                      <w:szCs w:val="22"/>
                    </w:rPr>
                    <w:t>GEO at 12.5 degrees; LEO600 at 30 degrees</w:t>
                  </w:r>
                </w:p>
              </w:tc>
            </w:tr>
            <w:tr w:rsidR="00F07049" w:rsidRPr="00C25D2B" w14:paraId="493677AB" w14:textId="77777777" w:rsidTr="00F07049">
              <w:tc>
                <w:tcPr>
                  <w:tcW w:w="1843" w:type="dxa"/>
                  <w:tcBorders>
                    <w:top w:val="single" w:sz="8" w:space="0" w:color="A5A5A5"/>
                    <w:left w:val="single" w:sz="8" w:space="0" w:color="A5A5A5"/>
                    <w:bottom w:val="nil"/>
                    <w:right w:val="single" w:sz="8" w:space="0" w:color="A5A5A5"/>
                  </w:tcBorders>
                  <w:shd w:val="clear" w:color="auto" w:fill="D9D9D9"/>
                  <w:hideMark/>
                </w:tcPr>
                <w:p w14:paraId="7FFF99D0" w14:textId="77777777" w:rsidR="00F07049" w:rsidRPr="00C25D2B" w:rsidRDefault="00F07049" w:rsidP="00F07049">
                  <w:pPr>
                    <w:rPr>
                      <w:rFonts w:eastAsia="Batang"/>
                      <w:sz w:val="22"/>
                      <w:szCs w:val="22"/>
                    </w:rPr>
                  </w:pPr>
                  <w:r w:rsidRPr="00C25D2B">
                    <w:rPr>
                      <w:rFonts w:eastAsia="宋体"/>
                      <w:sz w:val="22"/>
                      <w:szCs w:val="22"/>
                    </w:rPr>
                    <w:lastRenderedPageBreak/>
                    <w:t>Channel and impairments</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0BBCAB6A" w14:textId="77777777" w:rsidR="00F07049" w:rsidRPr="00C25D2B" w:rsidRDefault="00F07049" w:rsidP="00F07049">
                  <w:pPr>
                    <w:rPr>
                      <w:rFonts w:eastAsia="Batang"/>
                      <w:sz w:val="22"/>
                      <w:szCs w:val="22"/>
                    </w:rPr>
                  </w:pPr>
                  <w:r w:rsidRPr="00C25D2B">
                    <w:rPr>
                      <w:rFonts w:eastAsia="宋体"/>
                      <w:sz w:val="22"/>
                      <w:szCs w:val="22"/>
                    </w:rPr>
                    <w:t>carrier frequency</w:t>
                  </w:r>
                </w:p>
              </w:tc>
              <w:tc>
                <w:tcPr>
                  <w:tcW w:w="5352" w:type="dxa"/>
                  <w:tcBorders>
                    <w:top w:val="single" w:sz="8" w:space="0" w:color="A5A5A5"/>
                    <w:left w:val="single" w:sz="8" w:space="0" w:color="A5A5A5"/>
                    <w:bottom w:val="single" w:sz="8" w:space="0" w:color="A5A5A5"/>
                    <w:right w:val="single" w:sz="8" w:space="0" w:color="A5A5A5"/>
                  </w:tcBorders>
                  <w:hideMark/>
                </w:tcPr>
                <w:p w14:paraId="6008B5E2" w14:textId="77777777" w:rsidR="00F07049" w:rsidRPr="00C25D2B" w:rsidRDefault="00F07049" w:rsidP="00F07049">
                  <w:pPr>
                    <w:rPr>
                      <w:rFonts w:eastAsia="Batang"/>
                      <w:sz w:val="22"/>
                      <w:szCs w:val="22"/>
                    </w:rPr>
                  </w:pPr>
                  <w:r w:rsidRPr="00C25D2B">
                    <w:rPr>
                      <w:rFonts w:eastAsia="宋体"/>
                      <w:sz w:val="22"/>
                      <w:szCs w:val="22"/>
                    </w:rPr>
                    <w:t>2GHz</w:t>
                  </w:r>
                </w:p>
              </w:tc>
            </w:tr>
            <w:tr w:rsidR="00F07049" w:rsidRPr="00C25D2B" w14:paraId="3B9E76B6" w14:textId="77777777" w:rsidTr="00F07049">
              <w:tc>
                <w:tcPr>
                  <w:tcW w:w="1843" w:type="dxa"/>
                  <w:tcBorders>
                    <w:top w:val="nil"/>
                    <w:left w:val="single" w:sz="8" w:space="0" w:color="A5A5A5"/>
                    <w:bottom w:val="nil"/>
                    <w:right w:val="single" w:sz="8" w:space="0" w:color="A5A5A5"/>
                  </w:tcBorders>
                  <w:shd w:val="clear" w:color="auto" w:fill="D9D9D9"/>
                  <w:vAlign w:val="center"/>
                </w:tcPr>
                <w:p w14:paraId="4999A96C"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270566F5" w14:textId="77777777" w:rsidR="00F07049" w:rsidRPr="00C25D2B" w:rsidRDefault="00F07049" w:rsidP="00F07049">
                  <w:pPr>
                    <w:rPr>
                      <w:rFonts w:eastAsia="Batang"/>
                      <w:sz w:val="22"/>
                      <w:szCs w:val="22"/>
                    </w:rPr>
                  </w:pPr>
                  <w:r w:rsidRPr="00C25D2B">
                    <w:rPr>
                      <w:rFonts w:eastAsia="宋体"/>
                      <w:sz w:val="22"/>
                      <w:szCs w:val="22"/>
                    </w:rPr>
                    <w:t>Channel model</w:t>
                  </w:r>
                </w:p>
              </w:tc>
              <w:tc>
                <w:tcPr>
                  <w:tcW w:w="5352" w:type="dxa"/>
                  <w:tcBorders>
                    <w:top w:val="single" w:sz="8" w:space="0" w:color="A5A5A5"/>
                    <w:left w:val="single" w:sz="8" w:space="0" w:color="A5A5A5"/>
                    <w:bottom w:val="single" w:sz="8" w:space="0" w:color="A5A5A5"/>
                    <w:right w:val="single" w:sz="8" w:space="0" w:color="A5A5A5"/>
                  </w:tcBorders>
                  <w:hideMark/>
                </w:tcPr>
                <w:p w14:paraId="154B8CDD" w14:textId="77777777" w:rsidR="00F07049" w:rsidRPr="00C25D2B" w:rsidRDefault="00F07049" w:rsidP="00F07049">
                  <w:pPr>
                    <w:snapToGrid w:val="0"/>
                    <w:spacing w:after="120"/>
                    <w:rPr>
                      <w:rFonts w:eastAsia="宋体"/>
                      <w:sz w:val="22"/>
                      <w:szCs w:val="22"/>
                    </w:rPr>
                  </w:pPr>
                  <w:r w:rsidRPr="00C25D2B">
                    <w:rPr>
                      <w:rFonts w:eastAsia="宋体"/>
                      <w:sz w:val="22"/>
                      <w:szCs w:val="22"/>
                    </w:rPr>
                    <w:t>NTN-TDL-C</w:t>
                  </w:r>
                </w:p>
                <w:p w14:paraId="0E67B52F" w14:textId="77777777" w:rsidR="00F07049" w:rsidRPr="00C25D2B" w:rsidRDefault="00F07049" w:rsidP="00F07049">
                  <w:pPr>
                    <w:rPr>
                      <w:rFonts w:eastAsia="Batang"/>
                      <w:sz w:val="22"/>
                      <w:szCs w:val="22"/>
                    </w:rPr>
                  </w:pPr>
                  <w:r w:rsidRPr="00C25D2B">
                    <w:rPr>
                      <w:rFonts w:eastAsia="宋体"/>
                      <w:sz w:val="22"/>
                      <w:szCs w:val="22"/>
                    </w:rPr>
                    <w:t>The channels from different UE are independent.</w:t>
                  </w:r>
                </w:p>
              </w:tc>
            </w:tr>
            <w:tr w:rsidR="00F07049" w:rsidRPr="00C25D2B" w14:paraId="1476BF95" w14:textId="77777777" w:rsidTr="00F07049">
              <w:tc>
                <w:tcPr>
                  <w:tcW w:w="1843" w:type="dxa"/>
                  <w:tcBorders>
                    <w:top w:val="nil"/>
                    <w:left w:val="single" w:sz="8" w:space="0" w:color="A5A5A5"/>
                    <w:bottom w:val="nil"/>
                    <w:right w:val="single" w:sz="8" w:space="0" w:color="A5A5A5"/>
                  </w:tcBorders>
                  <w:shd w:val="clear" w:color="auto" w:fill="D9D9D9"/>
                  <w:vAlign w:val="center"/>
                </w:tcPr>
                <w:p w14:paraId="493CE528"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02FFC7C" w14:textId="77777777" w:rsidR="00F07049" w:rsidRPr="00C25D2B" w:rsidRDefault="00F07049" w:rsidP="00F07049">
                  <w:pPr>
                    <w:rPr>
                      <w:rFonts w:eastAsia="Batang"/>
                      <w:sz w:val="22"/>
                      <w:szCs w:val="22"/>
                    </w:rPr>
                  </w:pPr>
                  <w:r w:rsidRPr="00C25D2B">
                    <w:rPr>
                      <w:rFonts w:eastAsia="宋体"/>
                      <w:sz w:val="22"/>
                      <w:szCs w:val="22"/>
                    </w:rPr>
                    <w:t>Frequency error</w:t>
                  </w:r>
                </w:p>
              </w:tc>
              <w:tc>
                <w:tcPr>
                  <w:tcW w:w="5352" w:type="dxa"/>
                  <w:tcBorders>
                    <w:top w:val="single" w:sz="8" w:space="0" w:color="A5A5A5"/>
                    <w:left w:val="single" w:sz="8" w:space="0" w:color="A5A5A5"/>
                    <w:bottom w:val="single" w:sz="8" w:space="0" w:color="A5A5A5"/>
                    <w:right w:val="single" w:sz="8" w:space="0" w:color="A5A5A5"/>
                  </w:tcBorders>
                  <w:hideMark/>
                </w:tcPr>
                <w:p w14:paraId="0BF5E96E" w14:textId="77777777" w:rsidR="00F07049" w:rsidRPr="00C25D2B" w:rsidRDefault="00F07049" w:rsidP="00F07049">
                  <w:pPr>
                    <w:snapToGrid w:val="0"/>
                    <w:spacing w:after="120" w:line="273" w:lineRule="auto"/>
                    <w:rPr>
                      <w:rFonts w:eastAsia="Batang"/>
                      <w:sz w:val="22"/>
                      <w:szCs w:val="22"/>
                    </w:rPr>
                  </w:pPr>
                  <w:r w:rsidRPr="00C25D2B">
                    <w:rPr>
                      <w:rFonts w:eastAsia="Batang"/>
                      <w:sz w:val="22"/>
                      <w:szCs w:val="22"/>
                    </w:rPr>
                    <w:t>Uniform random selection from [-0.1 ppm, +0.1 ppm] for all UEs</w:t>
                  </w:r>
                </w:p>
                <w:p w14:paraId="7408E644" w14:textId="77777777" w:rsidR="00F07049" w:rsidRPr="00C25D2B" w:rsidRDefault="00F07049" w:rsidP="00F07049">
                  <w:pPr>
                    <w:rPr>
                      <w:rFonts w:eastAsia="Batang"/>
                      <w:sz w:val="22"/>
                      <w:szCs w:val="22"/>
                    </w:rPr>
                  </w:pPr>
                  <w:r w:rsidRPr="00C25D2B">
                    <w:rPr>
                      <w:rFonts w:eastAsia="Batang"/>
                      <w:sz w:val="22"/>
                      <w:szCs w:val="22"/>
                    </w:rPr>
                    <w:t>Variation of frequency error is negligible.</w:t>
                  </w:r>
                </w:p>
              </w:tc>
            </w:tr>
            <w:tr w:rsidR="00F07049" w:rsidRPr="00C25D2B" w14:paraId="38C56BF2" w14:textId="77777777" w:rsidTr="00F07049">
              <w:tc>
                <w:tcPr>
                  <w:tcW w:w="1843" w:type="dxa"/>
                  <w:tcBorders>
                    <w:top w:val="nil"/>
                    <w:left w:val="single" w:sz="8" w:space="0" w:color="A5A5A5"/>
                    <w:bottom w:val="nil"/>
                    <w:right w:val="single" w:sz="8" w:space="0" w:color="A5A5A5"/>
                  </w:tcBorders>
                  <w:shd w:val="clear" w:color="auto" w:fill="D9D9D9"/>
                  <w:vAlign w:val="center"/>
                </w:tcPr>
                <w:p w14:paraId="2AA07ACA"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993720B" w14:textId="77777777" w:rsidR="00F07049" w:rsidRPr="00C25D2B" w:rsidRDefault="00F07049" w:rsidP="00F07049">
                  <w:pPr>
                    <w:rPr>
                      <w:rFonts w:eastAsia="Batang"/>
                      <w:sz w:val="22"/>
                      <w:szCs w:val="22"/>
                    </w:rPr>
                  </w:pPr>
                  <w:r w:rsidRPr="00C25D2B">
                    <w:rPr>
                      <w:rFonts w:eastAsia="宋体"/>
                      <w:sz w:val="22"/>
                      <w:szCs w:val="22"/>
                    </w:rPr>
                    <w:t>Timing error</w:t>
                  </w:r>
                </w:p>
              </w:tc>
              <w:tc>
                <w:tcPr>
                  <w:tcW w:w="5352" w:type="dxa"/>
                  <w:tcBorders>
                    <w:top w:val="single" w:sz="8" w:space="0" w:color="A5A5A5"/>
                    <w:left w:val="single" w:sz="8" w:space="0" w:color="A5A5A5"/>
                    <w:bottom w:val="single" w:sz="8" w:space="0" w:color="A5A5A5"/>
                    <w:right w:val="single" w:sz="8" w:space="0" w:color="A5A5A5"/>
                  </w:tcBorders>
                  <w:hideMark/>
                </w:tcPr>
                <w:p w14:paraId="588B07F5" w14:textId="77777777" w:rsidR="00F07049" w:rsidRPr="00C25D2B" w:rsidRDefault="00F07049" w:rsidP="00F07049">
                  <w:pPr>
                    <w:snapToGrid w:val="0"/>
                    <w:spacing w:after="120" w:line="273" w:lineRule="auto"/>
                    <w:rPr>
                      <w:rFonts w:eastAsia="Batang"/>
                      <w:sz w:val="22"/>
                      <w:szCs w:val="22"/>
                    </w:rPr>
                  </w:pPr>
                  <w:r w:rsidRPr="00C25D2B">
                    <w:rPr>
                      <w:rFonts w:eastAsia="Batang"/>
                      <w:sz w:val="22"/>
                      <w:szCs w:val="22"/>
                    </w:rPr>
                    <w:t>Uniform random selection from [-97Ts, +97Ts] for all UEs</w:t>
                  </w:r>
                </w:p>
                <w:p w14:paraId="68BD146C" w14:textId="77777777" w:rsidR="00F07049" w:rsidRPr="00C25D2B" w:rsidRDefault="00F07049" w:rsidP="00F07049">
                  <w:pPr>
                    <w:rPr>
                      <w:rFonts w:eastAsia="Batang"/>
                      <w:sz w:val="22"/>
                      <w:szCs w:val="22"/>
                    </w:rPr>
                  </w:pPr>
                  <w:r w:rsidRPr="00C25D2B">
                    <w:rPr>
                      <w:rFonts w:eastAsia="Batang"/>
                      <w:sz w:val="22"/>
                      <w:szCs w:val="22"/>
                    </w:rPr>
                    <w:t>Timing drift 80us/s for LEO600 and 0 for GEO.</w:t>
                  </w:r>
                </w:p>
              </w:tc>
            </w:tr>
            <w:tr w:rsidR="00F07049" w:rsidRPr="00C25D2B" w14:paraId="0B1BF10D" w14:textId="77777777" w:rsidTr="00F07049">
              <w:tc>
                <w:tcPr>
                  <w:tcW w:w="1843" w:type="dxa"/>
                  <w:tcBorders>
                    <w:top w:val="nil"/>
                    <w:left w:val="single" w:sz="8" w:space="0" w:color="A5A5A5"/>
                    <w:bottom w:val="single" w:sz="8" w:space="0" w:color="A5A5A5"/>
                    <w:right w:val="single" w:sz="8" w:space="0" w:color="A5A5A5"/>
                  </w:tcBorders>
                  <w:shd w:val="clear" w:color="auto" w:fill="D9D9D9"/>
                  <w:vAlign w:val="center"/>
                </w:tcPr>
                <w:p w14:paraId="08CAEE4C"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C2482BE" w14:textId="77777777" w:rsidR="00F07049" w:rsidRPr="00C25D2B" w:rsidRDefault="00F07049" w:rsidP="00F07049">
                  <w:pPr>
                    <w:rPr>
                      <w:rFonts w:eastAsia="Batang"/>
                      <w:sz w:val="22"/>
                      <w:szCs w:val="22"/>
                    </w:rPr>
                  </w:pPr>
                  <w:r w:rsidRPr="00C25D2B">
                    <w:rPr>
                      <w:rFonts w:eastAsia="宋体"/>
                      <w:sz w:val="22"/>
                      <w:szCs w:val="22"/>
                    </w:rPr>
                    <w:t>Power imbalance</w:t>
                  </w:r>
                </w:p>
              </w:tc>
              <w:tc>
                <w:tcPr>
                  <w:tcW w:w="5352" w:type="dxa"/>
                  <w:tcBorders>
                    <w:top w:val="single" w:sz="8" w:space="0" w:color="A5A5A5"/>
                    <w:left w:val="single" w:sz="8" w:space="0" w:color="A5A5A5"/>
                    <w:bottom w:val="single" w:sz="8" w:space="0" w:color="A5A5A5"/>
                    <w:right w:val="single" w:sz="8" w:space="0" w:color="A5A5A5"/>
                  </w:tcBorders>
                  <w:hideMark/>
                </w:tcPr>
                <w:p w14:paraId="4FB8A883" w14:textId="77777777" w:rsidR="00F07049" w:rsidRPr="00C25D2B" w:rsidRDefault="00F07049" w:rsidP="00F07049">
                  <w:pPr>
                    <w:spacing w:after="120"/>
                    <w:rPr>
                      <w:rFonts w:eastAsia="Batang"/>
                      <w:color w:val="000000"/>
                      <w:sz w:val="22"/>
                      <w:szCs w:val="22"/>
                    </w:rPr>
                  </w:pPr>
                  <w:r w:rsidRPr="00C25D2B">
                    <w:rPr>
                      <w:rFonts w:eastAsia="Batang"/>
                      <w:color w:val="000000"/>
                      <w:sz w:val="22"/>
                      <w:szCs w:val="22"/>
                    </w:rPr>
                    <w:t>Uniformly distributed between +P</w:t>
                  </w:r>
                  <w:r w:rsidRPr="00C25D2B">
                    <w:rPr>
                      <w:rFonts w:eastAsia="Batang"/>
                      <w:color w:val="000000"/>
                      <w:sz w:val="22"/>
                      <w:szCs w:val="22"/>
                      <w:vertAlign w:val="subscript"/>
                    </w:rPr>
                    <w:t>imb</w:t>
                  </w:r>
                  <w:r w:rsidRPr="00C25D2B">
                    <w:rPr>
                      <w:rFonts w:eastAsia="Batang"/>
                      <w:color w:val="000000"/>
                      <w:sz w:val="22"/>
                      <w:szCs w:val="22"/>
                    </w:rPr>
                    <w:t xml:space="preserve"> and -P</w:t>
                  </w:r>
                  <w:r w:rsidRPr="00C25D2B">
                    <w:rPr>
                      <w:rFonts w:eastAsia="Batang"/>
                      <w:color w:val="000000"/>
                      <w:sz w:val="22"/>
                      <w:szCs w:val="22"/>
                      <w:vertAlign w:val="subscript"/>
                    </w:rPr>
                    <w:t>imb</w:t>
                  </w:r>
                  <w:r w:rsidRPr="00C25D2B">
                    <w:rPr>
                      <w:rFonts w:eastAsia="Batang"/>
                      <w:color w:val="000000"/>
                      <w:sz w:val="22"/>
                      <w:szCs w:val="22"/>
                    </w:rPr>
                    <w:t xml:space="preserve"> for all UEs</w:t>
                  </w:r>
                </w:p>
                <w:p w14:paraId="7A257C3C" w14:textId="77777777" w:rsidR="00F07049" w:rsidRPr="00C25D2B" w:rsidRDefault="00F07049" w:rsidP="00F07049">
                  <w:pPr>
                    <w:rPr>
                      <w:rFonts w:eastAsia="Batang"/>
                      <w:sz w:val="22"/>
                      <w:szCs w:val="22"/>
                    </w:rPr>
                  </w:pPr>
                  <w:r w:rsidRPr="00C25D2B">
                    <w:rPr>
                      <w:rFonts w:eastAsia="Batang"/>
                      <w:color w:val="000000"/>
                      <w:sz w:val="22"/>
                      <w:szCs w:val="22"/>
                    </w:rPr>
                    <w:t>Proponent to report the value of P</w:t>
                  </w:r>
                  <w:r w:rsidRPr="00C25D2B">
                    <w:rPr>
                      <w:rFonts w:eastAsia="Batang"/>
                      <w:color w:val="000000"/>
                      <w:sz w:val="22"/>
                      <w:szCs w:val="22"/>
                      <w:vertAlign w:val="subscript"/>
                    </w:rPr>
                    <w:t>imb</w:t>
                  </w:r>
                  <w:r w:rsidRPr="00C25D2B">
                    <w:rPr>
                      <w:rFonts w:eastAsia="Batang"/>
                      <w:color w:val="000000"/>
                      <w:sz w:val="22"/>
                      <w:szCs w:val="22"/>
                    </w:rPr>
                    <w:t xml:space="preserve"> (can be zero) and justification for the chosen value</w:t>
                  </w:r>
                </w:p>
              </w:tc>
            </w:tr>
            <w:tr w:rsidR="00F07049" w:rsidRPr="00C25D2B" w14:paraId="219EF33B" w14:textId="77777777" w:rsidTr="00F07049">
              <w:tc>
                <w:tcPr>
                  <w:tcW w:w="1843" w:type="dxa"/>
                  <w:tcBorders>
                    <w:top w:val="single" w:sz="8" w:space="0" w:color="A5A5A5"/>
                    <w:left w:val="single" w:sz="8" w:space="0" w:color="A5A5A5"/>
                    <w:bottom w:val="nil"/>
                    <w:right w:val="single" w:sz="8" w:space="0" w:color="A5A5A5"/>
                  </w:tcBorders>
                  <w:shd w:val="clear" w:color="auto" w:fill="D9D9D9"/>
                  <w:vAlign w:val="center"/>
                  <w:hideMark/>
                </w:tcPr>
                <w:p w14:paraId="49FB3EE3" w14:textId="77777777" w:rsidR="00F07049" w:rsidRPr="00C25D2B" w:rsidRDefault="00F07049" w:rsidP="00F07049">
                  <w:pPr>
                    <w:rPr>
                      <w:rFonts w:eastAsia="Batang"/>
                      <w:sz w:val="22"/>
                      <w:szCs w:val="22"/>
                    </w:rPr>
                  </w:pPr>
                  <w:r w:rsidRPr="00C25D2B">
                    <w:rPr>
                      <w:rFonts w:eastAsia="宋体"/>
                      <w:sz w:val="22"/>
                      <w:szCs w:val="22"/>
                    </w:rPr>
                    <w:t>Transmitter</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6A86906" w14:textId="77777777" w:rsidR="00F07049" w:rsidRPr="00C25D2B" w:rsidRDefault="00F07049" w:rsidP="00F07049">
                  <w:pPr>
                    <w:rPr>
                      <w:rFonts w:eastAsia="宋体"/>
                      <w:sz w:val="22"/>
                      <w:szCs w:val="22"/>
                    </w:rPr>
                  </w:pPr>
                  <w:r w:rsidRPr="00C25D2B">
                    <w:rPr>
                      <w:rFonts w:eastAsia="宋体"/>
                      <w:sz w:val="22"/>
                      <w:szCs w:val="22"/>
                    </w:rPr>
                    <w:t>NPRACH format</w:t>
                  </w:r>
                </w:p>
              </w:tc>
              <w:tc>
                <w:tcPr>
                  <w:tcW w:w="5352" w:type="dxa"/>
                  <w:tcBorders>
                    <w:top w:val="single" w:sz="8" w:space="0" w:color="A5A5A5"/>
                    <w:left w:val="single" w:sz="8" w:space="0" w:color="A5A5A5"/>
                    <w:bottom w:val="single" w:sz="8" w:space="0" w:color="A5A5A5"/>
                    <w:right w:val="single" w:sz="8" w:space="0" w:color="A5A5A5"/>
                  </w:tcBorders>
                  <w:hideMark/>
                </w:tcPr>
                <w:p w14:paraId="45D1EDDC" w14:textId="77777777" w:rsidR="00F07049" w:rsidRPr="00C25D2B" w:rsidRDefault="00F07049" w:rsidP="00F07049">
                  <w:pPr>
                    <w:spacing w:after="120"/>
                    <w:rPr>
                      <w:rFonts w:eastAsia="Batang"/>
                      <w:color w:val="000000"/>
                      <w:sz w:val="22"/>
                      <w:szCs w:val="22"/>
                    </w:rPr>
                  </w:pPr>
                  <w:r w:rsidRPr="00C25D2B">
                    <w:rPr>
                      <w:rFonts w:eastAsia="宋体"/>
                      <w:sz w:val="22"/>
                      <w:szCs w:val="22"/>
                    </w:rPr>
                    <w:t>1 or 0</w:t>
                  </w:r>
                </w:p>
              </w:tc>
            </w:tr>
            <w:tr w:rsidR="00F07049" w:rsidRPr="00C25D2B" w14:paraId="72657D97" w14:textId="77777777" w:rsidTr="00F07049">
              <w:tc>
                <w:tcPr>
                  <w:tcW w:w="1843" w:type="dxa"/>
                  <w:tcBorders>
                    <w:top w:val="nil"/>
                    <w:left w:val="single" w:sz="8" w:space="0" w:color="A5A5A5"/>
                    <w:bottom w:val="nil"/>
                    <w:right w:val="single" w:sz="8" w:space="0" w:color="A5A5A5"/>
                  </w:tcBorders>
                  <w:shd w:val="clear" w:color="auto" w:fill="D9D9D9"/>
                  <w:vAlign w:val="center"/>
                </w:tcPr>
                <w:p w14:paraId="69E5DDE5"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27E94A0" w14:textId="77777777" w:rsidR="00F07049" w:rsidRPr="00C25D2B" w:rsidRDefault="00F07049" w:rsidP="00F07049">
                  <w:pPr>
                    <w:rPr>
                      <w:rFonts w:eastAsia="宋体"/>
                      <w:sz w:val="22"/>
                      <w:szCs w:val="22"/>
                    </w:rPr>
                  </w:pPr>
                  <w:r w:rsidRPr="00C25D2B">
                    <w:rPr>
                      <w:rFonts w:eastAsia="宋体"/>
                      <w:sz w:val="22"/>
                      <w:szCs w:val="22"/>
                    </w:rPr>
                    <w:t>MIMO scheme</w:t>
                  </w:r>
                </w:p>
              </w:tc>
              <w:tc>
                <w:tcPr>
                  <w:tcW w:w="5352" w:type="dxa"/>
                  <w:tcBorders>
                    <w:top w:val="single" w:sz="8" w:space="0" w:color="A5A5A5"/>
                    <w:left w:val="single" w:sz="8" w:space="0" w:color="A5A5A5"/>
                    <w:bottom w:val="single" w:sz="8" w:space="0" w:color="A5A5A5"/>
                    <w:right w:val="single" w:sz="8" w:space="0" w:color="A5A5A5"/>
                  </w:tcBorders>
                  <w:hideMark/>
                </w:tcPr>
                <w:p w14:paraId="3D189052" w14:textId="77777777" w:rsidR="00F07049" w:rsidRPr="00C25D2B" w:rsidRDefault="00F07049" w:rsidP="00F07049">
                  <w:pPr>
                    <w:spacing w:after="120"/>
                    <w:rPr>
                      <w:rFonts w:eastAsia="宋体"/>
                      <w:sz w:val="22"/>
                      <w:szCs w:val="22"/>
                    </w:rPr>
                  </w:pPr>
                  <w:r w:rsidRPr="00C25D2B">
                    <w:rPr>
                      <w:rFonts w:eastAsia="宋体"/>
                      <w:sz w:val="22"/>
                      <w:szCs w:val="22"/>
                    </w:rPr>
                    <w:t>SISO</w:t>
                  </w:r>
                </w:p>
              </w:tc>
            </w:tr>
            <w:tr w:rsidR="00F07049" w:rsidRPr="00C25D2B" w14:paraId="5F0D4FD0" w14:textId="77777777" w:rsidTr="00F07049">
              <w:tc>
                <w:tcPr>
                  <w:tcW w:w="1843" w:type="dxa"/>
                  <w:tcBorders>
                    <w:top w:val="nil"/>
                    <w:left w:val="single" w:sz="8" w:space="0" w:color="A5A5A5"/>
                    <w:bottom w:val="nil"/>
                    <w:right w:val="single" w:sz="8" w:space="0" w:color="A5A5A5"/>
                  </w:tcBorders>
                  <w:shd w:val="clear" w:color="auto" w:fill="D9D9D9"/>
                  <w:vAlign w:val="center"/>
                </w:tcPr>
                <w:p w14:paraId="3A9007F6" w14:textId="77777777" w:rsidR="00F07049" w:rsidRPr="00C25D2B" w:rsidRDefault="00F07049" w:rsidP="00F07049">
                  <w:pPr>
                    <w:rPr>
                      <w:rFonts w:eastAsia="Batang"/>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28E36D1" w14:textId="328C14BC" w:rsidR="00F07049" w:rsidRPr="00C25D2B" w:rsidRDefault="00F07049" w:rsidP="00F07049">
                  <w:pPr>
                    <w:rPr>
                      <w:rFonts w:eastAsia="宋体"/>
                      <w:sz w:val="22"/>
                      <w:szCs w:val="22"/>
                    </w:rPr>
                  </w:pPr>
                  <w:r w:rsidRPr="00C25D2B">
                    <w:rPr>
                      <w:rFonts w:eastAsia="宋体"/>
                      <w:sz w:val="22"/>
                      <w:szCs w:val="22"/>
                    </w:rPr>
                    <w:t>Number of repetitions (</w:t>
                  </w:r>
                  <m:oMath>
                    <m:sSub>
                      <m:sSubPr>
                        <m:ctrlPr>
                          <w:rPr>
                            <w:rFonts w:ascii="Cambria Math" w:eastAsia="宋体" w:hAnsi="Cambria Math"/>
                            <w:i/>
                            <w:sz w:val="22"/>
                            <w:szCs w:val="22"/>
                          </w:rPr>
                        </m:ctrlPr>
                      </m:sSubPr>
                      <m:e>
                        <m:r>
                          <w:rPr>
                            <w:rFonts w:ascii="Cambria Math" w:eastAsia="宋体" w:hAnsi="Cambria Math"/>
                            <w:sz w:val="22"/>
                            <w:szCs w:val="22"/>
                          </w:rPr>
                          <m:t>N</m:t>
                        </m:r>
                      </m:e>
                      <m:sub>
                        <m:r>
                          <w:rPr>
                            <w:rFonts w:ascii="Cambria Math" w:eastAsia="宋体" w:hAnsi="Cambria Math"/>
                            <w:sz w:val="22"/>
                            <w:szCs w:val="22"/>
                          </w:rPr>
                          <m:t>rep</m:t>
                        </m:r>
                      </m:sub>
                    </m:sSub>
                  </m:oMath>
                  <w:r w:rsidRPr="00C25D2B">
                    <w:rPr>
                      <w:rFonts w:eastAsia="宋体"/>
                      <w:sz w:val="22"/>
                      <w:szCs w:val="22"/>
                    </w:rPr>
                    <w:t>)</w:t>
                  </w:r>
                </w:p>
              </w:tc>
              <w:tc>
                <w:tcPr>
                  <w:tcW w:w="5352" w:type="dxa"/>
                  <w:tcBorders>
                    <w:top w:val="single" w:sz="8" w:space="0" w:color="A5A5A5"/>
                    <w:left w:val="single" w:sz="8" w:space="0" w:color="A5A5A5"/>
                    <w:bottom w:val="single" w:sz="8" w:space="0" w:color="A5A5A5"/>
                    <w:right w:val="single" w:sz="8" w:space="0" w:color="A5A5A5"/>
                  </w:tcBorders>
                </w:tcPr>
                <w:p w14:paraId="1323CA1C" w14:textId="52195B4D" w:rsidR="00F07049" w:rsidRPr="00C25D2B" w:rsidRDefault="00F07049" w:rsidP="00F07049">
                  <w:pPr>
                    <w:snapToGrid w:val="0"/>
                    <w:spacing w:after="120"/>
                    <w:rPr>
                      <w:rFonts w:eastAsia="宋体"/>
                      <w:sz w:val="22"/>
                      <w:szCs w:val="22"/>
                    </w:rPr>
                  </w:pPr>
                  <w:r w:rsidRPr="00C25D2B">
                    <w:rPr>
                      <w:rFonts w:eastAsia="宋体"/>
                      <w:sz w:val="22"/>
                      <w:szCs w:val="22"/>
                    </w:rPr>
                    <w:t>Up to proponent</w:t>
                  </w:r>
                </w:p>
              </w:tc>
            </w:tr>
            <w:tr w:rsidR="00F07049" w:rsidRPr="00C25D2B" w14:paraId="3C3B4A84" w14:textId="77777777" w:rsidTr="00F07049">
              <w:tc>
                <w:tcPr>
                  <w:tcW w:w="1843" w:type="dxa"/>
                  <w:tcBorders>
                    <w:top w:val="nil"/>
                    <w:left w:val="single" w:sz="8" w:space="0" w:color="A5A5A5"/>
                    <w:bottom w:val="nil"/>
                    <w:right w:val="single" w:sz="8" w:space="0" w:color="A5A5A5"/>
                  </w:tcBorders>
                  <w:shd w:val="clear" w:color="auto" w:fill="D9D9D9"/>
                  <w:vAlign w:val="center"/>
                </w:tcPr>
                <w:p w14:paraId="1CBBCEE2"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6BFC724A" w14:textId="77777777" w:rsidR="00F07049" w:rsidRPr="00C25D2B" w:rsidRDefault="00F07049" w:rsidP="00F07049">
                  <w:pPr>
                    <w:rPr>
                      <w:rFonts w:eastAsia="宋体"/>
                      <w:sz w:val="22"/>
                      <w:szCs w:val="22"/>
                    </w:rPr>
                  </w:pPr>
                  <w:r w:rsidRPr="00C25D2B">
                    <w:rPr>
                      <w:rFonts w:eastAsia="宋体"/>
                      <w:sz w:val="22"/>
                      <w:szCs w:val="22"/>
                    </w:rPr>
                    <w:t xml:space="preserve">OCC length </w:t>
                  </w:r>
                </w:p>
              </w:tc>
              <w:tc>
                <w:tcPr>
                  <w:tcW w:w="5352" w:type="dxa"/>
                  <w:tcBorders>
                    <w:top w:val="single" w:sz="8" w:space="0" w:color="A5A5A5"/>
                    <w:left w:val="single" w:sz="8" w:space="0" w:color="A5A5A5"/>
                    <w:bottom w:val="single" w:sz="8" w:space="0" w:color="A5A5A5"/>
                    <w:right w:val="single" w:sz="8" w:space="0" w:color="A5A5A5"/>
                  </w:tcBorders>
                  <w:hideMark/>
                </w:tcPr>
                <w:p w14:paraId="4EB977F1" w14:textId="77777777" w:rsidR="00F07049" w:rsidRPr="00C25D2B" w:rsidRDefault="00F07049" w:rsidP="00F07049">
                  <w:pPr>
                    <w:snapToGrid w:val="0"/>
                    <w:spacing w:after="120"/>
                    <w:rPr>
                      <w:rFonts w:eastAsia="宋体"/>
                      <w:sz w:val="22"/>
                      <w:szCs w:val="22"/>
                    </w:rPr>
                  </w:pPr>
                  <w:r w:rsidRPr="00C25D2B">
                    <w:rPr>
                      <w:rFonts w:eastAsia="宋体"/>
                      <w:sz w:val="22"/>
                      <w:szCs w:val="22"/>
                    </w:rPr>
                    <w:t>Up to proponent</w:t>
                  </w:r>
                </w:p>
              </w:tc>
            </w:tr>
            <w:tr w:rsidR="00F07049" w:rsidRPr="00C25D2B" w14:paraId="52BD9327" w14:textId="77777777" w:rsidTr="00F07049">
              <w:tc>
                <w:tcPr>
                  <w:tcW w:w="1843" w:type="dxa"/>
                  <w:tcBorders>
                    <w:top w:val="nil"/>
                    <w:left w:val="single" w:sz="8" w:space="0" w:color="A5A5A5"/>
                    <w:bottom w:val="nil"/>
                    <w:right w:val="single" w:sz="8" w:space="0" w:color="A5A5A5"/>
                  </w:tcBorders>
                  <w:shd w:val="clear" w:color="auto" w:fill="D9D9D9"/>
                  <w:vAlign w:val="center"/>
                </w:tcPr>
                <w:p w14:paraId="49A68E5B"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5B02230" w14:textId="77777777" w:rsidR="00F07049" w:rsidRPr="00C25D2B" w:rsidRDefault="00F07049" w:rsidP="00F07049">
                  <w:pPr>
                    <w:rPr>
                      <w:rFonts w:eastAsia="宋体"/>
                      <w:sz w:val="22"/>
                      <w:szCs w:val="22"/>
                    </w:rPr>
                  </w:pPr>
                  <w:r w:rsidRPr="00C25D2B">
                    <w:rPr>
                      <w:rFonts w:eastAsia="宋体"/>
                      <w:sz w:val="22"/>
                      <w:szCs w:val="22"/>
                    </w:rPr>
                    <w:t>OCC sequence</w:t>
                  </w:r>
                </w:p>
              </w:tc>
              <w:tc>
                <w:tcPr>
                  <w:tcW w:w="5352" w:type="dxa"/>
                  <w:tcBorders>
                    <w:top w:val="single" w:sz="8" w:space="0" w:color="A5A5A5"/>
                    <w:left w:val="single" w:sz="8" w:space="0" w:color="A5A5A5"/>
                    <w:bottom w:val="single" w:sz="8" w:space="0" w:color="A5A5A5"/>
                    <w:right w:val="single" w:sz="8" w:space="0" w:color="A5A5A5"/>
                  </w:tcBorders>
                  <w:hideMark/>
                </w:tcPr>
                <w:p w14:paraId="211C38D9" w14:textId="77777777" w:rsidR="00F07049" w:rsidRPr="00C25D2B" w:rsidRDefault="00F07049" w:rsidP="00F07049">
                  <w:pPr>
                    <w:snapToGrid w:val="0"/>
                    <w:spacing w:after="120"/>
                    <w:rPr>
                      <w:rFonts w:eastAsia="宋体"/>
                      <w:sz w:val="22"/>
                      <w:szCs w:val="22"/>
                    </w:rPr>
                  </w:pPr>
                  <w:r w:rsidRPr="00C25D2B">
                    <w:rPr>
                      <w:rFonts w:eastAsia="宋体"/>
                      <w:sz w:val="22"/>
                      <w:szCs w:val="22"/>
                    </w:rPr>
                    <w:t>Up to proponent</w:t>
                  </w:r>
                </w:p>
              </w:tc>
            </w:tr>
            <w:tr w:rsidR="00F07049" w:rsidRPr="00C25D2B" w14:paraId="0766E038" w14:textId="77777777" w:rsidTr="00F07049">
              <w:tc>
                <w:tcPr>
                  <w:tcW w:w="1843" w:type="dxa"/>
                  <w:tcBorders>
                    <w:top w:val="nil"/>
                    <w:left w:val="single" w:sz="8" w:space="0" w:color="A5A5A5"/>
                    <w:bottom w:val="nil"/>
                    <w:right w:val="single" w:sz="8" w:space="0" w:color="A5A5A5"/>
                  </w:tcBorders>
                  <w:shd w:val="clear" w:color="auto" w:fill="D9D9D9"/>
                  <w:vAlign w:val="center"/>
                </w:tcPr>
                <w:p w14:paraId="4DC33375"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499E5BF" w14:textId="77777777" w:rsidR="00F07049" w:rsidRPr="00C25D2B" w:rsidRDefault="00F07049" w:rsidP="00F07049">
                  <w:pPr>
                    <w:rPr>
                      <w:rFonts w:eastAsia="宋体"/>
                      <w:sz w:val="22"/>
                      <w:szCs w:val="22"/>
                    </w:rPr>
                  </w:pPr>
                  <w:r w:rsidRPr="00C25D2B">
                    <w:rPr>
                      <w:rFonts w:eastAsia="宋体"/>
                      <w:sz w:val="22"/>
                      <w:szCs w:val="22"/>
                    </w:rPr>
                    <w:t>Number of UE</w:t>
                  </w:r>
                </w:p>
              </w:tc>
              <w:tc>
                <w:tcPr>
                  <w:tcW w:w="5352" w:type="dxa"/>
                  <w:tcBorders>
                    <w:top w:val="single" w:sz="8" w:space="0" w:color="A5A5A5"/>
                    <w:left w:val="single" w:sz="8" w:space="0" w:color="A5A5A5"/>
                    <w:bottom w:val="single" w:sz="8" w:space="0" w:color="A5A5A5"/>
                    <w:right w:val="single" w:sz="8" w:space="0" w:color="A5A5A5"/>
                  </w:tcBorders>
                  <w:hideMark/>
                </w:tcPr>
                <w:p w14:paraId="2F0FACD9" w14:textId="77777777" w:rsidR="00F07049" w:rsidRPr="00C25D2B" w:rsidRDefault="00F07049" w:rsidP="00F07049">
                  <w:pPr>
                    <w:snapToGrid w:val="0"/>
                    <w:spacing w:after="120"/>
                    <w:rPr>
                      <w:rFonts w:eastAsia="宋体"/>
                      <w:sz w:val="22"/>
                      <w:szCs w:val="22"/>
                    </w:rPr>
                  </w:pPr>
                  <w:r w:rsidRPr="00C25D2B">
                    <w:rPr>
                      <w:rFonts w:eastAsia="宋体"/>
                      <w:sz w:val="22"/>
                      <w:szCs w:val="22"/>
                    </w:rPr>
                    <w:t>Up to proponent</w:t>
                  </w:r>
                </w:p>
              </w:tc>
            </w:tr>
            <w:tr w:rsidR="00F07049" w:rsidRPr="00C25D2B" w14:paraId="43464A93" w14:textId="77777777" w:rsidTr="00F07049">
              <w:tc>
                <w:tcPr>
                  <w:tcW w:w="1843" w:type="dxa"/>
                  <w:tcBorders>
                    <w:top w:val="nil"/>
                    <w:left w:val="single" w:sz="8" w:space="0" w:color="A5A5A5"/>
                    <w:bottom w:val="nil"/>
                    <w:right w:val="single" w:sz="8" w:space="0" w:color="A5A5A5"/>
                  </w:tcBorders>
                  <w:shd w:val="clear" w:color="auto" w:fill="D9D9D9"/>
                  <w:vAlign w:val="center"/>
                </w:tcPr>
                <w:p w14:paraId="10B48097"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77B5D5D4" w14:textId="77777777" w:rsidR="00F07049" w:rsidRPr="00C25D2B" w:rsidRDefault="00F07049" w:rsidP="00F07049">
                  <w:pPr>
                    <w:rPr>
                      <w:rFonts w:eastAsia="宋体"/>
                      <w:sz w:val="22"/>
                      <w:szCs w:val="22"/>
                    </w:rPr>
                  </w:pPr>
                  <w:r w:rsidRPr="00C25D2B">
                    <w:rPr>
                      <w:rFonts w:eastAsia="宋体"/>
                      <w:sz w:val="22"/>
                      <w:szCs w:val="22"/>
                    </w:rPr>
                    <w:t>Velocity of UE</w:t>
                  </w:r>
                </w:p>
              </w:tc>
              <w:tc>
                <w:tcPr>
                  <w:tcW w:w="5352" w:type="dxa"/>
                  <w:tcBorders>
                    <w:top w:val="single" w:sz="8" w:space="0" w:color="A5A5A5"/>
                    <w:left w:val="single" w:sz="8" w:space="0" w:color="A5A5A5"/>
                    <w:bottom w:val="single" w:sz="8" w:space="0" w:color="A5A5A5"/>
                    <w:right w:val="single" w:sz="8" w:space="0" w:color="A5A5A5"/>
                  </w:tcBorders>
                  <w:hideMark/>
                </w:tcPr>
                <w:p w14:paraId="15D90FF8" w14:textId="77777777" w:rsidR="00F07049" w:rsidRPr="00C25D2B" w:rsidRDefault="00F07049" w:rsidP="00F07049">
                  <w:pPr>
                    <w:snapToGrid w:val="0"/>
                    <w:spacing w:after="120"/>
                    <w:rPr>
                      <w:rFonts w:eastAsia="宋体"/>
                      <w:sz w:val="22"/>
                      <w:szCs w:val="22"/>
                    </w:rPr>
                  </w:pPr>
                  <w:r w:rsidRPr="00C25D2B">
                    <w:rPr>
                      <w:rFonts w:eastAsia="宋体"/>
                      <w:sz w:val="22"/>
                      <w:szCs w:val="22"/>
                    </w:rPr>
                    <w:t>3km/h</w:t>
                  </w:r>
                </w:p>
              </w:tc>
            </w:tr>
            <w:tr w:rsidR="00F07049" w:rsidRPr="00C25D2B" w14:paraId="6C2D458B" w14:textId="77777777" w:rsidTr="00F07049">
              <w:tc>
                <w:tcPr>
                  <w:tcW w:w="1843" w:type="dxa"/>
                  <w:tcBorders>
                    <w:top w:val="nil"/>
                    <w:left w:val="single" w:sz="8" w:space="0" w:color="A5A5A5"/>
                    <w:bottom w:val="single" w:sz="8" w:space="0" w:color="A5A5A5"/>
                    <w:right w:val="single" w:sz="8" w:space="0" w:color="A5A5A5"/>
                  </w:tcBorders>
                  <w:shd w:val="clear" w:color="auto" w:fill="D9D9D9"/>
                  <w:vAlign w:val="center"/>
                </w:tcPr>
                <w:p w14:paraId="7AA7CD0E"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12728242" w14:textId="77777777" w:rsidR="00F07049" w:rsidRPr="00C25D2B" w:rsidRDefault="00F07049" w:rsidP="00F07049">
                  <w:pPr>
                    <w:rPr>
                      <w:rFonts w:eastAsia="宋体"/>
                      <w:color w:val="000000"/>
                      <w:sz w:val="22"/>
                      <w:szCs w:val="22"/>
                    </w:rPr>
                  </w:pPr>
                  <w:r w:rsidRPr="00C25D2B">
                    <w:rPr>
                      <w:rFonts w:eastAsia="宋体"/>
                      <w:color w:val="000000"/>
                      <w:sz w:val="22"/>
                      <w:szCs w:val="22"/>
                    </w:rPr>
                    <w:t>Total NPRACH time / frequency resource utilisation</w:t>
                  </w:r>
                </w:p>
              </w:tc>
              <w:tc>
                <w:tcPr>
                  <w:tcW w:w="5352" w:type="dxa"/>
                  <w:tcBorders>
                    <w:top w:val="single" w:sz="8" w:space="0" w:color="A5A5A5"/>
                    <w:left w:val="single" w:sz="8" w:space="0" w:color="A5A5A5"/>
                    <w:bottom w:val="single" w:sz="8" w:space="0" w:color="A5A5A5"/>
                    <w:right w:val="single" w:sz="8" w:space="0" w:color="A5A5A5"/>
                  </w:tcBorders>
                </w:tcPr>
                <w:p w14:paraId="4DFBCE4E" w14:textId="77777777" w:rsidR="00F07049" w:rsidRPr="00C25D2B" w:rsidRDefault="00F07049" w:rsidP="00F07049">
                  <w:pPr>
                    <w:snapToGrid w:val="0"/>
                    <w:spacing w:after="120"/>
                    <w:rPr>
                      <w:rFonts w:eastAsia="宋体"/>
                      <w:color w:val="000000"/>
                      <w:sz w:val="22"/>
                      <w:szCs w:val="22"/>
                    </w:rPr>
                  </w:pPr>
                  <w:r w:rsidRPr="00C25D2B">
                    <w:rPr>
                      <w:rFonts w:eastAsia="宋体"/>
                      <w:color w:val="000000"/>
                      <w:sz w:val="22"/>
                      <w:szCs w:val="22"/>
                    </w:rPr>
                    <w:t xml:space="preserve">To be reported by proponent. </w:t>
                  </w:r>
                </w:p>
                <w:p w14:paraId="5026663E" w14:textId="77777777" w:rsidR="00F07049" w:rsidRPr="00C25D2B" w:rsidRDefault="00F07049" w:rsidP="00F07049">
                  <w:pPr>
                    <w:snapToGrid w:val="0"/>
                    <w:spacing w:after="120"/>
                    <w:rPr>
                      <w:rFonts w:eastAsia="宋体"/>
                      <w:color w:val="000000"/>
                      <w:sz w:val="22"/>
                      <w:szCs w:val="22"/>
                    </w:rPr>
                  </w:pPr>
                </w:p>
              </w:tc>
            </w:tr>
            <w:tr w:rsidR="00F07049" w:rsidRPr="00C25D2B" w14:paraId="500209DE" w14:textId="77777777" w:rsidTr="00F07049">
              <w:tc>
                <w:tcPr>
                  <w:tcW w:w="1843" w:type="dxa"/>
                  <w:tcBorders>
                    <w:top w:val="single" w:sz="8" w:space="0" w:color="A5A5A5"/>
                    <w:left w:val="single" w:sz="8" w:space="0" w:color="A5A5A5"/>
                    <w:bottom w:val="nil"/>
                    <w:right w:val="single" w:sz="8" w:space="0" w:color="A5A5A5"/>
                  </w:tcBorders>
                  <w:shd w:val="clear" w:color="auto" w:fill="D9D9D9"/>
                  <w:hideMark/>
                </w:tcPr>
                <w:p w14:paraId="1FD1CA5A" w14:textId="77777777" w:rsidR="00F07049" w:rsidRPr="00C25D2B" w:rsidRDefault="00F07049" w:rsidP="00F07049">
                  <w:pPr>
                    <w:rPr>
                      <w:rFonts w:eastAsia="宋体"/>
                      <w:sz w:val="22"/>
                      <w:szCs w:val="22"/>
                    </w:rPr>
                  </w:pPr>
                  <w:r w:rsidRPr="00C25D2B">
                    <w:rPr>
                      <w:rFonts w:eastAsia="宋体"/>
                      <w:sz w:val="22"/>
                      <w:szCs w:val="22"/>
                    </w:rPr>
                    <w:t>KPI</w:t>
                  </w: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4E4CA50D" w14:textId="77777777" w:rsidR="00F07049" w:rsidRPr="00C25D2B" w:rsidRDefault="00F07049" w:rsidP="00F07049">
                  <w:pPr>
                    <w:rPr>
                      <w:rFonts w:eastAsia="宋体"/>
                      <w:strike/>
                      <w:color w:val="FF0000"/>
                      <w:sz w:val="22"/>
                      <w:szCs w:val="22"/>
                    </w:rPr>
                  </w:pPr>
                  <w:r w:rsidRPr="00C25D2B">
                    <w:rPr>
                      <w:rFonts w:eastAsia="宋体"/>
                      <w:color w:val="000000"/>
                      <w:sz w:val="22"/>
                      <w:szCs w:val="22"/>
                    </w:rPr>
                    <w:t>Target detection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6D64D310" w14:textId="77777777" w:rsidR="00F07049" w:rsidRPr="00C25D2B" w:rsidRDefault="00F07049" w:rsidP="00F07049">
                  <w:pPr>
                    <w:snapToGrid w:val="0"/>
                    <w:spacing w:after="120"/>
                    <w:rPr>
                      <w:rFonts w:eastAsia="宋体"/>
                      <w:strike/>
                      <w:color w:val="FF0000"/>
                      <w:sz w:val="22"/>
                      <w:szCs w:val="22"/>
                    </w:rPr>
                  </w:pPr>
                  <w:r w:rsidRPr="00C25D2B">
                    <w:rPr>
                      <w:rFonts w:eastAsia="宋体"/>
                      <w:color w:val="000000"/>
                      <w:sz w:val="22"/>
                      <w:szCs w:val="22"/>
                    </w:rPr>
                    <w:t>99%</w:t>
                  </w:r>
                </w:p>
              </w:tc>
            </w:tr>
            <w:tr w:rsidR="00F07049" w:rsidRPr="00C25D2B" w14:paraId="34A685AB" w14:textId="77777777" w:rsidTr="00F07049">
              <w:tc>
                <w:tcPr>
                  <w:tcW w:w="1843" w:type="dxa"/>
                  <w:tcBorders>
                    <w:top w:val="nil"/>
                    <w:left w:val="single" w:sz="8" w:space="0" w:color="A5A5A5"/>
                    <w:bottom w:val="nil"/>
                    <w:right w:val="single" w:sz="8" w:space="0" w:color="A5A5A5"/>
                  </w:tcBorders>
                  <w:shd w:val="clear" w:color="auto" w:fill="D9D9D9"/>
                  <w:vAlign w:val="center"/>
                </w:tcPr>
                <w:p w14:paraId="794169A1"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5D7E397A" w14:textId="77777777" w:rsidR="00F07049" w:rsidRPr="00C25D2B" w:rsidRDefault="00F07049" w:rsidP="00F07049">
                  <w:pPr>
                    <w:rPr>
                      <w:rFonts w:eastAsia="宋体"/>
                      <w:sz w:val="22"/>
                      <w:szCs w:val="22"/>
                    </w:rPr>
                  </w:pPr>
                  <w:r w:rsidRPr="00C25D2B">
                    <w:rPr>
                      <w:rFonts w:eastAsia="宋体"/>
                      <w:color w:val="000000"/>
                      <w:sz w:val="22"/>
                      <w:szCs w:val="22"/>
                    </w:rPr>
                    <w:t>Target false alarm probability</w:t>
                  </w:r>
                </w:p>
              </w:tc>
              <w:tc>
                <w:tcPr>
                  <w:tcW w:w="5352" w:type="dxa"/>
                  <w:tcBorders>
                    <w:top w:val="single" w:sz="8" w:space="0" w:color="A5A5A5"/>
                    <w:left w:val="single" w:sz="8" w:space="0" w:color="A5A5A5"/>
                    <w:bottom w:val="single" w:sz="8" w:space="0" w:color="A5A5A5"/>
                    <w:right w:val="single" w:sz="8" w:space="0" w:color="A5A5A5"/>
                  </w:tcBorders>
                  <w:hideMark/>
                </w:tcPr>
                <w:p w14:paraId="4E6FDE0D" w14:textId="77777777" w:rsidR="00F07049" w:rsidRPr="00C25D2B" w:rsidRDefault="00F07049" w:rsidP="00F07049">
                  <w:pPr>
                    <w:snapToGrid w:val="0"/>
                    <w:spacing w:after="120"/>
                    <w:rPr>
                      <w:rFonts w:eastAsia="宋体"/>
                      <w:sz w:val="22"/>
                      <w:szCs w:val="22"/>
                    </w:rPr>
                  </w:pPr>
                  <w:r w:rsidRPr="00C25D2B">
                    <w:rPr>
                      <w:rFonts w:eastAsia="宋体"/>
                      <w:color w:val="000000"/>
                      <w:sz w:val="22"/>
                      <w:szCs w:val="22"/>
                    </w:rPr>
                    <w:t>0.1%</w:t>
                  </w:r>
                </w:p>
              </w:tc>
            </w:tr>
            <w:tr w:rsidR="00F07049" w:rsidRPr="00C25D2B" w14:paraId="48864D5B" w14:textId="77777777" w:rsidTr="00F07049">
              <w:tc>
                <w:tcPr>
                  <w:tcW w:w="1843" w:type="dxa"/>
                  <w:tcBorders>
                    <w:top w:val="nil"/>
                    <w:left w:val="single" w:sz="8" w:space="0" w:color="A5A5A5"/>
                    <w:bottom w:val="single" w:sz="8" w:space="0" w:color="A5A5A5"/>
                    <w:right w:val="single" w:sz="8" w:space="0" w:color="A5A5A5"/>
                  </w:tcBorders>
                  <w:shd w:val="clear" w:color="auto" w:fill="D9D9D9"/>
                  <w:vAlign w:val="center"/>
                </w:tcPr>
                <w:p w14:paraId="7362CF01" w14:textId="77777777" w:rsidR="00F07049" w:rsidRPr="00C25D2B" w:rsidRDefault="00F07049" w:rsidP="00F07049">
                  <w:pPr>
                    <w:rPr>
                      <w:rFonts w:eastAsia="宋体"/>
                      <w:sz w:val="22"/>
                      <w:szCs w:val="22"/>
                    </w:rPr>
                  </w:pPr>
                </w:p>
              </w:tc>
              <w:tc>
                <w:tcPr>
                  <w:tcW w:w="2410" w:type="dxa"/>
                  <w:tcBorders>
                    <w:top w:val="single" w:sz="8" w:space="0" w:color="A5A5A5"/>
                    <w:left w:val="single" w:sz="8" w:space="0" w:color="A5A5A5"/>
                    <w:bottom w:val="single" w:sz="8" w:space="0" w:color="A5A5A5"/>
                    <w:right w:val="single" w:sz="8" w:space="0" w:color="A5A5A5"/>
                  </w:tcBorders>
                  <w:shd w:val="clear" w:color="auto" w:fill="D9D9D9"/>
                  <w:hideMark/>
                </w:tcPr>
                <w:p w14:paraId="30AC4A0F" w14:textId="77777777" w:rsidR="00F07049" w:rsidRPr="00C25D2B" w:rsidRDefault="00F07049" w:rsidP="00F07049">
                  <w:pPr>
                    <w:rPr>
                      <w:rFonts w:eastAsia="宋体"/>
                      <w:sz w:val="22"/>
                      <w:szCs w:val="22"/>
                    </w:rPr>
                  </w:pPr>
                  <w:r w:rsidRPr="00C25D2B">
                    <w:rPr>
                      <w:rFonts w:eastAsia="宋体"/>
                      <w:color w:val="000000"/>
                      <w:sz w:val="22"/>
                      <w:szCs w:val="22"/>
                    </w:rPr>
                    <w:t>SNR operating point</w:t>
                  </w:r>
                </w:p>
              </w:tc>
              <w:tc>
                <w:tcPr>
                  <w:tcW w:w="5352" w:type="dxa"/>
                  <w:tcBorders>
                    <w:top w:val="single" w:sz="8" w:space="0" w:color="A5A5A5"/>
                    <w:left w:val="single" w:sz="8" w:space="0" w:color="A5A5A5"/>
                    <w:bottom w:val="single" w:sz="8" w:space="0" w:color="A5A5A5"/>
                    <w:right w:val="single" w:sz="8" w:space="0" w:color="A5A5A5"/>
                  </w:tcBorders>
                  <w:hideMark/>
                </w:tcPr>
                <w:p w14:paraId="5CA1DC1E" w14:textId="77777777" w:rsidR="00F07049" w:rsidRPr="00C25D2B" w:rsidRDefault="00F07049" w:rsidP="00F07049">
                  <w:pPr>
                    <w:snapToGrid w:val="0"/>
                    <w:spacing w:after="120"/>
                    <w:rPr>
                      <w:rFonts w:eastAsia="宋体"/>
                      <w:sz w:val="22"/>
                      <w:szCs w:val="22"/>
                    </w:rPr>
                  </w:pPr>
                  <w:r w:rsidRPr="00C25D2B">
                    <w:rPr>
                      <w:rFonts w:eastAsia="宋体"/>
                      <w:color w:val="000000"/>
                      <w:sz w:val="22"/>
                      <w:szCs w:val="22"/>
                    </w:rPr>
                    <w:t>Report SNR where target detection probability and false alarm probability are reached for baseline and OCC schemes</w:t>
                  </w:r>
                </w:p>
              </w:tc>
            </w:tr>
          </w:tbl>
          <w:p w14:paraId="63526975" w14:textId="77777777" w:rsidR="00F07049" w:rsidRPr="00C25D2B" w:rsidRDefault="00F07049" w:rsidP="00F07049">
            <w:pPr>
              <w:rPr>
                <w:rFonts w:eastAsia="Batang"/>
                <w:sz w:val="22"/>
                <w:szCs w:val="22"/>
              </w:rPr>
            </w:pPr>
            <w:r w:rsidRPr="00C25D2B">
              <w:rPr>
                <w:rFonts w:eastAsia="Batang"/>
                <w:sz w:val="22"/>
                <w:szCs w:val="22"/>
              </w:rPr>
              <w:t xml:space="preserve"> </w:t>
            </w:r>
          </w:p>
          <w:p w14:paraId="6BA49FB1" w14:textId="77777777" w:rsidR="00F07049" w:rsidRPr="00C25D2B" w:rsidRDefault="00F07049" w:rsidP="0013494C">
            <w:pPr>
              <w:spacing w:line="360" w:lineRule="auto"/>
              <w:rPr>
                <w:rFonts w:eastAsia="Batang"/>
                <w:bCs/>
                <w:sz w:val="22"/>
                <w:szCs w:val="22"/>
              </w:rPr>
            </w:pPr>
            <w:r w:rsidRPr="00C25D2B">
              <w:rPr>
                <w:rFonts w:eastAsia="Batang"/>
                <w:bCs/>
                <w:sz w:val="22"/>
                <w:szCs w:val="22"/>
                <w:highlight w:val="green"/>
              </w:rPr>
              <w:t>Agreement</w:t>
            </w:r>
          </w:p>
          <w:p w14:paraId="258F429D" w14:textId="77777777" w:rsidR="00F07049" w:rsidRPr="00C25D2B" w:rsidRDefault="00F07049" w:rsidP="0013494C">
            <w:pPr>
              <w:spacing w:line="360" w:lineRule="auto"/>
              <w:rPr>
                <w:rFonts w:eastAsia="Batang"/>
                <w:bCs/>
                <w:sz w:val="22"/>
                <w:szCs w:val="22"/>
              </w:rPr>
            </w:pPr>
            <w:r w:rsidRPr="00C25D2B">
              <w:rPr>
                <w:rFonts w:eastAsia="Batang"/>
                <w:bCs/>
                <w:sz w:val="22"/>
                <w:szCs w:val="22"/>
              </w:rPr>
              <w:t>OCC multiplexing is not supported between a UE using NPUSCH format 1 with 3.75kHz SCS and another UE using NPUSCH format 1 with 15kHz SCS.</w:t>
            </w:r>
          </w:p>
          <w:p w14:paraId="63930A5B" w14:textId="3C47CF82" w:rsidR="00F07049" w:rsidRPr="00C25D2B" w:rsidRDefault="00F07049" w:rsidP="0013494C">
            <w:pPr>
              <w:spacing w:line="360" w:lineRule="auto"/>
              <w:rPr>
                <w:rFonts w:eastAsia="Batang"/>
                <w:sz w:val="22"/>
                <w:szCs w:val="22"/>
              </w:rPr>
            </w:pPr>
            <w:r w:rsidRPr="00C25D2B">
              <w:rPr>
                <w:rFonts w:eastAsia="Batang"/>
                <w:sz w:val="22"/>
                <w:szCs w:val="22"/>
              </w:rPr>
              <w:t xml:space="preserve"> </w:t>
            </w:r>
          </w:p>
          <w:p w14:paraId="1B012246" w14:textId="77777777" w:rsidR="00F07049" w:rsidRPr="00C25D2B" w:rsidRDefault="00F07049" w:rsidP="0013494C">
            <w:pPr>
              <w:spacing w:line="360" w:lineRule="auto"/>
              <w:rPr>
                <w:rFonts w:eastAsia="Batang"/>
                <w:bCs/>
                <w:sz w:val="22"/>
                <w:szCs w:val="22"/>
              </w:rPr>
            </w:pPr>
            <w:r w:rsidRPr="00C25D2B">
              <w:rPr>
                <w:rFonts w:eastAsia="Batang"/>
                <w:bCs/>
                <w:sz w:val="22"/>
                <w:szCs w:val="22"/>
                <w:highlight w:val="green"/>
              </w:rPr>
              <w:t>Agreement</w:t>
            </w:r>
          </w:p>
          <w:p w14:paraId="158C8969" w14:textId="77777777" w:rsidR="00F07049" w:rsidRPr="00C25D2B" w:rsidRDefault="00F07049" w:rsidP="0013494C">
            <w:pPr>
              <w:spacing w:line="360" w:lineRule="auto"/>
              <w:rPr>
                <w:rFonts w:eastAsia="Batang"/>
                <w:sz w:val="22"/>
                <w:szCs w:val="22"/>
              </w:rPr>
            </w:pPr>
            <w:r w:rsidRPr="00C25D2B">
              <w:rPr>
                <w:rFonts w:eastAsia="Batang"/>
                <w:sz w:val="22"/>
                <w:szCs w:val="22"/>
              </w:rPr>
              <w:t>For OCC of NPUSCH format 1, RAN1 will not consider multiplexing more than 4 UEs.</w:t>
            </w:r>
          </w:p>
          <w:p w14:paraId="4B803A8A" w14:textId="77777777" w:rsidR="00F07049" w:rsidRPr="00C25D2B" w:rsidRDefault="00F07049" w:rsidP="0013494C">
            <w:pPr>
              <w:spacing w:line="360" w:lineRule="auto"/>
              <w:rPr>
                <w:rFonts w:eastAsia="Batang"/>
                <w:sz w:val="22"/>
                <w:szCs w:val="22"/>
              </w:rPr>
            </w:pPr>
            <w:r w:rsidRPr="00C25D2B">
              <w:rPr>
                <w:rFonts w:eastAsia="Batang"/>
                <w:sz w:val="22"/>
                <w:szCs w:val="22"/>
              </w:rPr>
              <w:t xml:space="preserve"> </w:t>
            </w:r>
          </w:p>
          <w:p w14:paraId="11529F38" w14:textId="77777777" w:rsidR="00F07049" w:rsidRPr="00C25D2B" w:rsidRDefault="00F07049" w:rsidP="0013494C">
            <w:pPr>
              <w:spacing w:line="360" w:lineRule="auto"/>
              <w:rPr>
                <w:rFonts w:eastAsia="Batang"/>
                <w:bCs/>
                <w:sz w:val="22"/>
                <w:szCs w:val="22"/>
              </w:rPr>
            </w:pPr>
            <w:r w:rsidRPr="00C25D2B">
              <w:rPr>
                <w:rFonts w:eastAsia="Batang"/>
                <w:bCs/>
                <w:sz w:val="22"/>
                <w:szCs w:val="22"/>
                <w:highlight w:val="green"/>
              </w:rPr>
              <w:t>Agreement</w:t>
            </w:r>
          </w:p>
          <w:p w14:paraId="29B2EE14" w14:textId="77777777" w:rsidR="00F07049" w:rsidRPr="00C25D2B" w:rsidRDefault="00F07049" w:rsidP="0013494C">
            <w:pPr>
              <w:spacing w:line="360" w:lineRule="auto"/>
              <w:rPr>
                <w:rFonts w:eastAsia="Batang"/>
                <w:bCs/>
                <w:sz w:val="22"/>
                <w:szCs w:val="22"/>
              </w:rPr>
            </w:pPr>
            <w:r w:rsidRPr="00C25D2B">
              <w:rPr>
                <w:rFonts w:eastAsia="Batang"/>
                <w:bCs/>
                <w:sz w:val="22"/>
                <w:szCs w:val="22"/>
              </w:rPr>
              <w:t>For single-tone DMRS when OCC is applied to NPUSCH format 1, RAN1 considers at least the following for further study:</w:t>
            </w:r>
          </w:p>
          <w:p w14:paraId="50643AB9" w14:textId="77777777" w:rsidR="00F07049" w:rsidRPr="00C25D2B" w:rsidRDefault="00F07049" w:rsidP="0013494C">
            <w:pPr>
              <w:numPr>
                <w:ilvl w:val="0"/>
                <w:numId w:val="19"/>
              </w:numPr>
              <w:spacing w:line="360" w:lineRule="auto"/>
              <w:rPr>
                <w:rFonts w:eastAsia="Batang"/>
                <w:bCs/>
                <w:sz w:val="22"/>
                <w:szCs w:val="22"/>
              </w:rPr>
            </w:pPr>
            <w:r w:rsidRPr="00C25D2B">
              <w:rPr>
                <w:rFonts w:eastAsia="Batang"/>
                <w:bCs/>
                <w:sz w:val="22"/>
                <w:szCs w:val="22"/>
              </w:rPr>
              <w:lastRenderedPageBreak/>
              <w:t xml:space="preserve">TDM of DMRS. </w:t>
            </w:r>
            <w:r w:rsidRPr="00C25D2B">
              <w:rPr>
                <w:rFonts w:eastAsia="宋体"/>
                <w:bCs/>
                <w:sz w:val="22"/>
                <w:szCs w:val="22"/>
              </w:rPr>
              <w:t xml:space="preserve">The time domain locations of </w:t>
            </w:r>
            <w:r w:rsidRPr="00C25D2B">
              <w:rPr>
                <w:rFonts w:eastAsia="Batang"/>
                <w:bCs/>
                <w:sz w:val="22"/>
                <w:szCs w:val="22"/>
              </w:rPr>
              <w:t>DMRS for different UEs are different.</w:t>
            </w:r>
            <w:r w:rsidRPr="00C25D2B">
              <w:rPr>
                <w:rFonts w:eastAsia="宋体"/>
                <w:bCs/>
                <w:sz w:val="22"/>
                <w:szCs w:val="22"/>
              </w:rPr>
              <w:t xml:space="preserve"> No OCC is applied for the DMRS of different UEs.</w:t>
            </w:r>
            <w:r w:rsidRPr="00C25D2B">
              <w:rPr>
                <w:rFonts w:eastAsia="Batang"/>
                <w:bCs/>
                <w:sz w:val="22"/>
                <w:szCs w:val="22"/>
              </w:rPr>
              <w:t xml:space="preserve"> </w:t>
            </w:r>
          </w:p>
          <w:p w14:paraId="302DB3A9" w14:textId="77777777" w:rsidR="00F07049" w:rsidRPr="00C25D2B" w:rsidRDefault="00F07049" w:rsidP="0013494C">
            <w:pPr>
              <w:numPr>
                <w:ilvl w:val="1"/>
                <w:numId w:val="19"/>
              </w:numPr>
              <w:spacing w:line="360" w:lineRule="auto"/>
              <w:rPr>
                <w:rFonts w:eastAsia="Batang"/>
                <w:bCs/>
                <w:sz w:val="22"/>
                <w:szCs w:val="22"/>
              </w:rPr>
            </w:pPr>
            <w:r w:rsidRPr="00C25D2B">
              <w:rPr>
                <w:rFonts w:eastAsia="Batang"/>
                <w:bCs/>
                <w:sz w:val="22"/>
                <w:szCs w:val="22"/>
              </w:rPr>
              <w:t xml:space="preserve">FFS: Detailed mapping </w:t>
            </w:r>
          </w:p>
          <w:p w14:paraId="645215D0" w14:textId="77777777" w:rsidR="00F07049" w:rsidRPr="00C25D2B" w:rsidRDefault="00F07049" w:rsidP="0013494C">
            <w:pPr>
              <w:numPr>
                <w:ilvl w:val="0"/>
                <w:numId w:val="19"/>
              </w:numPr>
              <w:spacing w:line="360" w:lineRule="auto"/>
              <w:rPr>
                <w:rFonts w:eastAsia="Batang"/>
                <w:bCs/>
                <w:sz w:val="22"/>
                <w:szCs w:val="22"/>
              </w:rPr>
            </w:pPr>
            <w:r w:rsidRPr="00C25D2B">
              <w:rPr>
                <w:rFonts w:eastAsia="Batang"/>
                <w:bCs/>
                <w:sz w:val="22"/>
                <w:szCs w:val="22"/>
              </w:rPr>
              <w:t xml:space="preserve">CDM of DMRS. </w:t>
            </w:r>
            <w:r w:rsidRPr="00C25D2B">
              <w:rPr>
                <w:rFonts w:eastAsia="宋体"/>
                <w:bCs/>
                <w:sz w:val="22"/>
                <w:szCs w:val="22"/>
              </w:rPr>
              <w:t xml:space="preserve">The time domain locations of </w:t>
            </w:r>
            <w:r w:rsidRPr="00C25D2B">
              <w:rPr>
                <w:rFonts w:eastAsia="Batang"/>
                <w:bCs/>
                <w:sz w:val="22"/>
                <w:szCs w:val="22"/>
              </w:rPr>
              <w:t xml:space="preserve">DMRS for different UEs are </w:t>
            </w:r>
            <w:r w:rsidRPr="00C25D2B">
              <w:rPr>
                <w:rFonts w:eastAsia="宋体"/>
                <w:bCs/>
                <w:sz w:val="22"/>
                <w:szCs w:val="22"/>
              </w:rPr>
              <w:t>the same. Different OCCs are applied for the</w:t>
            </w:r>
            <w:r w:rsidRPr="00C25D2B">
              <w:rPr>
                <w:rFonts w:eastAsia="Batang"/>
                <w:bCs/>
                <w:sz w:val="22"/>
                <w:szCs w:val="22"/>
              </w:rPr>
              <w:t xml:space="preserve"> DMRS </w:t>
            </w:r>
            <w:r w:rsidRPr="00C25D2B">
              <w:rPr>
                <w:rFonts w:eastAsia="宋体"/>
                <w:bCs/>
                <w:sz w:val="22"/>
                <w:szCs w:val="22"/>
              </w:rPr>
              <w:t>of</w:t>
            </w:r>
            <w:r w:rsidRPr="00C25D2B">
              <w:rPr>
                <w:rFonts w:eastAsia="Batang"/>
                <w:bCs/>
                <w:sz w:val="22"/>
                <w:szCs w:val="22"/>
              </w:rPr>
              <w:t xml:space="preserve"> different UEs. </w:t>
            </w:r>
          </w:p>
          <w:p w14:paraId="3C1BA7FA" w14:textId="77777777" w:rsidR="00F07049" w:rsidRPr="00C25D2B" w:rsidRDefault="00F07049" w:rsidP="0013494C">
            <w:pPr>
              <w:numPr>
                <w:ilvl w:val="1"/>
                <w:numId w:val="19"/>
              </w:numPr>
              <w:spacing w:line="360" w:lineRule="auto"/>
              <w:rPr>
                <w:rFonts w:eastAsia="Batang"/>
                <w:bCs/>
                <w:sz w:val="22"/>
                <w:szCs w:val="22"/>
              </w:rPr>
            </w:pPr>
            <w:r w:rsidRPr="00C25D2B">
              <w:rPr>
                <w:rFonts w:eastAsia="Batang"/>
                <w:bCs/>
                <w:sz w:val="22"/>
                <w:szCs w:val="22"/>
              </w:rPr>
              <w:t>FFS: Detailed mapping</w:t>
            </w:r>
          </w:p>
          <w:p w14:paraId="0C07EC61" w14:textId="77777777" w:rsidR="00F07049" w:rsidRPr="00C25D2B" w:rsidRDefault="00F07049" w:rsidP="0013494C">
            <w:pPr>
              <w:numPr>
                <w:ilvl w:val="0"/>
                <w:numId w:val="19"/>
              </w:numPr>
              <w:spacing w:line="360" w:lineRule="auto"/>
              <w:rPr>
                <w:rFonts w:eastAsia="Batang"/>
                <w:bCs/>
                <w:sz w:val="22"/>
                <w:szCs w:val="22"/>
              </w:rPr>
            </w:pPr>
            <w:r w:rsidRPr="00C25D2B">
              <w:rPr>
                <w:rFonts w:eastAsia="Batang"/>
                <w:bCs/>
                <w:sz w:val="22"/>
                <w:szCs w:val="22"/>
              </w:rPr>
              <w:t>Other schemes are not precluded, including combinations of the above</w:t>
            </w:r>
          </w:p>
          <w:p w14:paraId="5CDF87DE" w14:textId="4194D705" w:rsidR="00F07049" w:rsidRPr="00F07049" w:rsidRDefault="00F07049" w:rsidP="0013494C">
            <w:pPr>
              <w:spacing w:line="360" w:lineRule="auto"/>
              <w:rPr>
                <w:rFonts w:ascii="Times" w:eastAsia="Batang" w:hAnsi="Times" w:cs="Times"/>
              </w:rPr>
            </w:pPr>
            <w:r w:rsidRPr="00F07049">
              <w:rPr>
                <w:rFonts w:ascii="Times" w:eastAsia="Batang" w:hAnsi="Times" w:cs="Times"/>
              </w:rPr>
              <w:t xml:space="preserve"> </w:t>
            </w:r>
          </w:p>
          <w:p w14:paraId="066C448A" w14:textId="77777777" w:rsidR="00F07049" w:rsidRPr="00F07049" w:rsidRDefault="00F07049" w:rsidP="0013494C">
            <w:pPr>
              <w:spacing w:line="360" w:lineRule="auto"/>
              <w:rPr>
                <w:rFonts w:ascii="Times" w:eastAsia="Batang" w:hAnsi="Times" w:cs="Times"/>
                <w:bCs/>
              </w:rPr>
            </w:pPr>
            <w:r w:rsidRPr="00F07049">
              <w:rPr>
                <w:rFonts w:ascii="Times" w:eastAsia="Batang" w:hAnsi="Times" w:cs="Times"/>
                <w:bCs/>
                <w:highlight w:val="green"/>
              </w:rPr>
              <w:t>Agreement</w:t>
            </w:r>
          </w:p>
          <w:p w14:paraId="028E2366" w14:textId="77777777" w:rsidR="00F07049" w:rsidRPr="00C25D2B" w:rsidRDefault="00F07049" w:rsidP="0013494C">
            <w:pPr>
              <w:spacing w:line="360" w:lineRule="auto"/>
              <w:rPr>
                <w:rFonts w:ascii="Times" w:eastAsia="Batang" w:hAnsi="Times" w:cs="Times"/>
                <w:sz w:val="22"/>
                <w:szCs w:val="22"/>
              </w:rPr>
            </w:pPr>
            <w:r w:rsidRPr="00C25D2B">
              <w:rPr>
                <w:rFonts w:ascii="Times" w:eastAsia="Batang" w:hAnsi="Times" w:cs="Times"/>
                <w:bCs/>
                <w:sz w:val="22"/>
                <w:szCs w:val="22"/>
              </w:rPr>
              <w:t>For the NPUSCH evaluation assumptions, update the frequency error assumption, as follows.</w:t>
            </w:r>
          </w:p>
          <w:p w14:paraId="21F0BB8D" w14:textId="77777777" w:rsidR="00F07049" w:rsidRPr="00C25D2B" w:rsidRDefault="00F07049" w:rsidP="00F07049">
            <w:pPr>
              <w:rPr>
                <w:rFonts w:ascii="Times" w:eastAsia="Batang" w:hAnsi="Times" w:cs="Times"/>
                <w:sz w:val="22"/>
                <w:szCs w:val="22"/>
              </w:rPr>
            </w:pPr>
            <w:r w:rsidRPr="00C25D2B">
              <w:rPr>
                <w:rFonts w:ascii="Times" w:eastAsia="Batang" w:hAnsi="Times" w:cs="Times"/>
                <w:sz w:val="22"/>
                <w:szCs w:val="22"/>
              </w:rPr>
              <w:t xml:space="preserve"> </w:t>
            </w:r>
          </w:p>
          <w:tbl>
            <w:tblPr>
              <w:tblW w:w="9040" w:type="dxa"/>
              <w:jc w:val="center"/>
              <w:tblCellMar>
                <w:left w:w="0" w:type="dxa"/>
                <w:right w:w="0" w:type="dxa"/>
              </w:tblCellMar>
              <w:tblLook w:val="04A0" w:firstRow="1" w:lastRow="0" w:firstColumn="1" w:lastColumn="0" w:noHBand="0" w:noVBand="1"/>
            </w:tblPr>
            <w:tblGrid>
              <w:gridCol w:w="2183"/>
              <w:gridCol w:w="6857"/>
            </w:tblGrid>
            <w:tr w:rsidR="00761D8B" w:rsidRPr="00C25D2B" w14:paraId="1869A757" w14:textId="77777777" w:rsidTr="00F07049">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57CC3F" w14:textId="77777777" w:rsidR="00F07049" w:rsidRPr="00C25D2B" w:rsidRDefault="00F07049" w:rsidP="00F07049">
                  <w:pPr>
                    <w:snapToGrid w:val="0"/>
                    <w:spacing w:after="120"/>
                    <w:rPr>
                      <w:rFonts w:ascii="Times" w:eastAsia="宋体" w:hAnsi="Times" w:cs="Times"/>
                      <w:sz w:val="22"/>
                      <w:szCs w:val="22"/>
                    </w:rPr>
                  </w:pPr>
                  <w:r w:rsidRPr="00C25D2B">
                    <w:rPr>
                      <w:rFonts w:ascii="Times" w:eastAsia="宋体" w:hAnsi="Times" w:cs="Times"/>
                      <w:sz w:val="22"/>
                      <w:szCs w:val="22"/>
                    </w:rPr>
                    <w:t>Frequency error</w:t>
                  </w:r>
                </w:p>
              </w:tc>
              <w:tc>
                <w:tcPr>
                  <w:tcW w:w="5789" w:type="dxa"/>
                  <w:tcBorders>
                    <w:top w:val="single" w:sz="8" w:space="0" w:color="000000"/>
                    <w:left w:val="nil"/>
                    <w:bottom w:val="single" w:sz="8" w:space="0" w:color="000000"/>
                    <w:right w:val="single" w:sz="8" w:space="0" w:color="000000"/>
                  </w:tcBorders>
                  <w:tcMar>
                    <w:top w:w="15" w:type="dxa"/>
                    <w:left w:w="60" w:type="dxa"/>
                    <w:bottom w:w="0" w:type="dxa"/>
                    <w:right w:w="60" w:type="dxa"/>
                  </w:tcMar>
                  <w:hideMark/>
                </w:tcPr>
                <w:p w14:paraId="624343F5" w14:textId="77777777" w:rsidR="00F07049" w:rsidRPr="00C25D2B" w:rsidRDefault="00F07049" w:rsidP="00F07049">
                  <w:pPr>
                    <w:snapToGrid w:val="0"/>
                    <w:spacing w:after="120" w:line="273" w:lineRule="auto"/>
                    <w:rPr>
                      <w:rFonts w:ascii="Times" w:eastAsia="Batang" w:hAnsi="Times" w:cs="Times"/>
                      <w:sz w:val="22"/>
                      <w:szCs w:val="22"/>
                    </w:rPr>
                  </w:pPr>
                  <w:r w:rsidRPr="00C25D2B">
                    <w:rPr>
                      <w:rFonts w:ascii="Times" w:eastAsia="Batang" w:hAnsi="Times" w:cs="Times"/>
                      <w:sz w:val="22"/>
                      <w:szCs w:val="22"/>
                    </w:rPr>
                    <w:t>Uniform random selection from [-0.1 ppm, +0.1 ppm] for all UEs</w:t>
                  </w:r>
                </w:p>
                <w:p w14:paraId="4992FB40" w14:textId="77777777" w:rsidR="00F07049" w:rsidRPr="00C25D2B" w:rsidRDefault="00F07049" w:rsidP="00F07049">
                  <w:pPr>
                    <w:snapToGrid w:val="0"/>
                    <w:spacing w:after="120"/>
                    <w:rPr>
                      <w:rFonts w:ascii="Times" w:eastAsia="Batang" w:hAnsi="Times" w:cs="Times"/>
                      <w:sz w:val="22"/>
                      <w:szCs w:val="22"/>
                    </w:rPr>
                  </w:pPr>
                  <w:r w:rsidRPr="00C25D2B">
                    <w:rPr>
                      <w:rFonts w:ascii="Times" w:eastAsia="Batang" w:hAnsi="Times" w:cs="Times"/>
                      <w:sz w:val="22"/>
                      <w:szCs w:val="22"/>
                    </w:rPr>
                    <w:t>Variation of frequency error is negligible.</w:t>
                  </w:r>
                </w:p>
                <w:p w14:paraId="26BD99A6" w14:textId="77777777" w:rsidR="00F07049" w:rsidRPr="00C25D2B" w:rsidRDefault="00F07049" w:rsidP="00F07049">
                  <w:pPr>
                    <w:snapToGrid w:val="0"/>
                    <w:spacing w:after="120"/>
                    <w:rPr>
                      <w:rFonts w:ascii="Times" w:eastAsia="宋体" w:hAnsi="Times" w:cs="Times"/>
                      <w:sz w:val="22"/>
                      <w:szCs w:val="22"/>
                    </w:rPr>
                  </w:pPr>
                  <w:r w:rsidRPr="00C25D2B">
                    <w:rPr>
                      <w:rFonts w:ascii="Times" w:eastAsia="宋体" w:hAnsi="Times" w:cs="Times"/>
                      <w:sz w:val="22"/>
                      <w:szCs w:val="22"/>
                    </w:rPr>
                    <w:t>For GEO, the same frequency error is applied to each subframe of a transport block.</w:t>
                  </w:r>
                </w:p>
                <w:p w14:paraId="52BC2F26" w14:textId="77777777" w:rsidR="00F07049" w:rsidRPr="00C25D2B" w:rsidRDefault="00F07049" w:rsidP="00F07049">
                  <w:pPr>
                    <w:snapToGrid w:val="0"/>
                    <w:spacing w:after="120"/>
                    <w:rPr>
                      <w:rFonts w:ascii="Times" w:eastAsia="宋体" w:hAnsi="Times" w:cs="Times"/>
                      <w:sz w:val="22"/>
                      <w:szCs w:val="22"/>
                    </w:rPr>
                  </w:pPr>
                  <w:r w:rsidRPr="00C25D2B">
                    <w:rPr>
                      <w:rFonts w:ascii="Times" w:eastAsia="宋体" w:hAnsi="Times" w:cs="Times"/>
                      <w:sz w:val="22"/>
                      <w:szCs w:val="22"/>
                    </w:rPr>
                    <w:t>For LEO, the same frequency error is applied to each subframe of a segment (if applied in the evaluation). Companies to report their assumption on frequency error across segments.</w:t>
                  </w:r>
                </w:p>
              </w:tc>
            </w:tr>
          </w:tbl>
          <w:p w14:paraId="5EEC8C29" w14:textId="1C37F7AB" w:rsidR="008E2616" w:rsidRPr="0085464C" w:rsidRDefault="008E2616">
            <w:pPr>
              <w:pStyle w:val="24"/>
              <w:numPr>
                <w:ilvl w:val="0"/>
                <w:numId w:val="17"/>
              </w:numPr>
              <w:ind w:leftChars="0"/>
              <w:rPr>
                <w:bCs/>
                <w:iCs/>
              </w:rPr>
            </w:pPr>
          </w:p>
        </w:tc>
      </w:tr>
    </w:tbl>
    <w:p w14:paraId="65E8C13E" w14:textId="39E239D2" w:rsidR="006400C7" w:rsidRPr="003744F8" w:rsidRDefault="006400C7" w:rsidP="00256927">
      <w:pPr>
        <w:spacing w:line="360" w:lineRule="auto"/>
        <w:jc w:val="both"/>
        <w:rPr>
          <w:sz w:val="22"/>
          <w:szCs w:val="22"/>
        </w:rPr>
      </w:pPr>
      <w:r w:rsidRPr="003744F8">
        <w:rPr>
          <w:sz w:val="22"/>
          <w:szCs w:val="22"/>
        </w:rPr>
        <w:lastRenderedPageBreak/>
        <w:t xml:space="preserve">In this contribution, we </w:t>
      </w:r>
      <w:r w:rsidR="00991887" w:rsidRPr="003744F8">
        <w:rPr>
          <w:sz w:val="22"/>
          <w:szCs w:val="22"/>
        </w:rPr>
        <w:t xml:space="preserve">provide our </w:t>
      </w:r>
      <w:r w:rsidR="006A669F" w:rsidRPr="003744F8">
        <w:rPr>
          <w:sz w:val="22"/>
          <w:szCs w:val="22"/>
        </w:rPr>
        <w:t>views on</w:t>
      </w:r>
      <w:r w:rsidR="00385112" w:rsidRPr="003744F8">
        <w:rPr>
          <w:sz w:val="22"/>
          <w:szCs w:val="22"/>
        </w:rPr>
        <w:t xml:space="preserve"> the </w:t>
      </w:r>
      <w:r w:rsidR="002D2038" w:rsidRPr="003744F8">
        <w:rPr>
          <w:sz w:val="22"/>
          <w:szCs w:val="22"/>
        </w:rPr>
        <w:t xml:space="preserve">study of </w:t>
      </w:r>
      <w:r w:rsidR="008D2AC3" w:rsidRPr="003744F8">
        <w:rPr>
          <w:sz w:val="22"/>
          <w:szCs w:val="22"/>
        </w:rPr>
        <w:t>NR-NTN uplink capacity enhancement</w:t>
      </w:r>
      <w:r w:rsidR="00385112" w:rsidRPr="003744F8">
        <w:rPr>
          <w:sz w:val="22"/>
          <w:szCs w:val="22"/>
        </w:rPr>
        <w:t xml:space="preserve">. </w:t>
      </w:r>
    </w:p>
    <w:p w14:paraId="05B5772E" w14:textId="1512467D" w:rsidR="0003353A" w:rsidRPr="003744F8" w:rsidRDefault="00EA5A5B" w:rsidP="00256927">
      <w:pPr>
        <w:pStyle w:val="1"/>
        <w:spacing w:line="360" w:lineRule="auto"/>
      </w:pPr>
      <w:r w:rsidRPr="003744F8">
        <w:t>Discussion</w:t>
      </w:r>
    </w:p>
    <w:p w14:paraId="6344DBFE" w14:textId="6BEE656C" w:rsidR="00FB4456" w:rsidRPr="003744F8" w:rsidRDefault="009D5244" w:rsidP="009D5244">
      <w:pPr>
        <w:pStyle w:val="2"/>
        <w:numPr>
          <w:ilvl w:val="0"/>
          <w:numId w:val="0"/>
        </w:numPr>
        <w:spacing w:line="360" w:lineRule="auto"/>
        <w:jc w:val="both"/>
      </w:pPr>
      <w:r>
        <w:rPr>
          <w:rFonts w:eastAsiaTheme="minorEastAsia" w:hint="eastAsia"/>
        </w:rPr>
        <w:t xml:space="preserve">2.1 </w:t>
      </w:r>
      <w:r w:rsidR="00DA214D">
        <w:rPr>
          <w:rFonts w:eastAsiaTheme="minorEastAsia" w:hint="eastAsia"/>
        </w:rPr>
        <w:t>NPUSCH with OCC</w:t>
      </w:r>
    </w:p>
    <w:p w14:paraId="25640EA5" w14:textId="6157975E" w:rsidR="00F31FAE" w:rsidRDefault="00BD4BD8" w:rsidP="006A4D25">
      <w:pPr>
        <w:spacing w:beforeLines="50" w:before="120" w:afterLines="50" w:after="120" w:line="360" w:lineRule="auto"/>
        <w:jc w:val="both"/>
        <w:rPr>
          <w:rFonts w:eastAsiaTheme="minorEastAsia"/>
          <w:sz w:val="22"/>
          <w:szCs w:val="22"/>
        </w:rPr>
      </w:pPr>
      <w:bookmarkStart w:id="0" w:name="_Hlk163057763"/>
      <w:r w:rsidRPr="00BD4BD8">
        <w:rPr>
          <w:rFonts w:eastAsiaTheme="minorEastAsia" w:hint="eastAsia"/>
          <w:sz w:val="22"/>
          <w:szCs w:val="22"/>
        </w:rPr>
        <w:t xml:space="preserve">In </w:t>
      </w:r>
      <w:r>
        <w:rPr>
          <w:rFonts w:eastAsiaTheme="minorEastAsia"/>
          <w:sz w:val="22"/>
          <w:szCs w:val="22"/>
        </w:rPr>
        <w:t xml:space="preserve">the </w:t>
      </w:r>
      <w:r w:rsidRPr="00BD4BD8">
        <w:rPr>
          <w:rFonts w:eastAsiaTheme="minorEastAsia" w:hint="eastAsia"/>
          <w:sz w:val="22"/>
          <w:szCs w:val="22"/>
        </w:rPr>
        <w:t>existing specification</w:t>
      </w:r>
      <w:r w:rsidR="00DA291E">
        <w:rPr>
          <w:rFonts w:eastAsiaTheme="minorEastAsia" w:hint="eastAsia"/>
          <w:sz w:val="22"/>
          <w:szCs w:val="22"/>
        </w:rPr>
        <w:t xml:space="preserve">, repetition patterns for single-tone and multi-tone PUSCH are different. </w:t>
      </w:r>
      <w:r w:rsidR="00476545">
        <w:rPr>
          <w:rFonts w:eastAsiaTheme="minorEastAsia" w:hint="eastAsia"/>
          <w:sz w:val="22"/>
          <w:szCs w:val="22"/>
        </w:rPr>
        <w:t xml:space="preserve">After mapping to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slots</m:t>
            </m:r>
          </m:sub>
        </m:sSub>
      </m:oMath>
      <w:r w:rsidR="00476545">
        <w:rPr>
          <w:rFonts w:eastAsiaTheme="minorEastAsia" w:hint="eastAsia"/>
          <w:sz w:val="22"/>
          <w:szCs w:val="22"/>
        </w:rPr>
        <w:t xml:space="preserve"> slots, </w:t>
      </w:r>
      <w:r w:rsidR="00476545">
        <w:rPr>
          <w:rFonts w:eastAsiaTheme="minorEastAsia"/>
          <w:sz w:val="22"/>
          <w:szCs w:val="22"/>
        </w:rPr>
        <w:t>the</w:t>
      </w:r>
      <w:r w:rsidR="00476545">
        <w:rPr>
          <w:rFonts w:eastAsiaTheme="minorEastAsia" w:hint="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slots</m:t>
            </m:r>
          </m:sub>
        </m:sSub>
      </m:oMath>
      <w:r w:rsidR="00476545">
        <w:rPr>
          <w:rFonts w:eastAsiaTheme="minorEastAsia" w:hint="eastAsia"/>
          <w:sz w:val="22"/>
          <w:szCs w:val="22"/>
        </w:rPr>
        <w:t xml:space="preserve"> shall be repeat</w:t>
      </w:r>
      <w:r w:rsidR="00690F9F">
        <w:rPr>
          <w:rFonts w:eastAsiaTheme="minorEastAsia" w:hint="eastAsia"/>
          <w:sz w:val="22"/>
          <w:szCs w:val="22"/>
        </w:rPr>
        <w:t>ed</w:t>
      </w:r>
      <w:r w:rsidR="00476545">
        <w:rPr>
          <w:rFonts w:eastAsiaTheme="minorEastAsia" w:hint="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identical</m:t>
            </m:r>
          </m:sub>
          <m:sup>
            <m:r>
              <w:rPr>
                <w:rFonts w:ascii="Cambria Math" w:eastAsiaTheme="minorEastAsia" w:hAnsi="Cambria Math"/>
                <w:sz w:val="22"/>
                <w:szCs w:val="22"/>
              </w:rPr>
              <m:t>NPUSCH</m:t>
            </m:r>
          </m:sup>
        </m:sSubSup>
        <m:r>
          <w:rPr>
            <w:rFonts w:ascii="Cambria Math" w:eastAsiaTheme="minorEastAsia" w:hAnsi="Cambria Math"/>
            <w:sz w:val="22"/>
            <w:szCs w:val="22"/>
          </w:rPr>
          <m:t>-1</m:t>
        </m:r>
      </m:oMath>
      <w:r w:rsidR="00476545">
        <w:rPr>
          <w:rFonts w:eastAsiaTheme="minorEastAsia" w:hint="eastAsia"/>
          <w:sz w:val="22"/>
          <w:szCs w:val="22"/>
        </w:rPr>
        <w:t xml:space="preserve"> additional times before continuing mapping of the rest of data in </w:t>
      </w:r>
      <w:r w:rsidR="00476545">
        <w:rPr>
          <w:rFonts w:eastAsiaTheme="minorEastAsia"/>
          <w:sz w:val="22"/>
          <w:szCs w:val="22"/>
        </w:rPr>
        <w:t>the</w:t>
      </w:r>
      <w:r w:rsidR="00476545">
        <w:rPr>
          <w:rFonts w:eastAsiaTheme="minorEastAsia" w:hint="eastAsia"/>
          <w:sz w:val="22"/>
          <w:szCs w:val="22"/>
        </w:rPr>
        <w:t xml:space="preserve"> following slots</w:t>
      </w:r>
      <w:r w:rsidR="001F5BAA">
        <w:rPr>
          <w:rFonts w:eastAsiaTheme="minorEastAsia" w:hint="eastAsia"/>
          <w:sz w:val="22"/>
          <w:szCs w:val="22"/>
        </w:rPr>
        <w:t xml:space="preserve"> [2]</w:t>
      </w:r>
      <w:r w:rsidR="00476545">
        <w:rPr>
          <w:rFonts w:eastAsiaTheme="minorEastAsia" w:hint="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slots</m:t>
            </m:r>
          </m:sub>
        </m:sSub>
        <m:r>
          <w:rPr>
            <w:rFonts w:ascii="Cambria Math" w:eastAsiaTheme="minorEastAsia" w:hAnsi="Cambria Math"/>
            <w:sz w:val="22"/>
            <w:szCs w:val="22"/>
          </w:rPr>
          <m:t>=1</m:t>
        </m:r>
      </m:oMath>
      <w:r w:rsidR="00476545">
        <w:rPr>
          <w:rFonts w:eastAsiaTheme="minorEastAsia" w:hint="eastAsia"/>
          <w:sz w:val="22"/>
          <w:szCs w:val="22"/>
        </w:rPr>
        <w:t xml:space="preserve"> for SCC of 3.75 kHz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slots</m:t>
            </m:r>
          </m:sub>
        </m:sSub>
        <m:r>
          <w:rPr>
            <w:rFonts w:ascii="Cambria Math" w:eastAsiaTheme="minorEastAsia" w:hAnsi="Cambria Math"/>
            <w:sz w:val="22"/>
            <w:szCs w:val="22"/>
          </w:rPr>
          <m:t>=2</m:t>
        </m:r>
      </m:oMath>
      <w:r w:rsidR="00476545">
        <w:rPr>
          <w:rFonts w:eastAsiaTheme="minorEastAsia" w:hint="eastAsia"/>
          <w:sz w:val="22"/>
          <w:szCs w:val="22"/>
        </w:rPr>
        <w:t xml:space="preserve"> for SCS of 15 kHz.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hint="eastAsia"/>
                <w:sz w:val="22"/>
                <w:szCs w:val="22"/>
              </w:rPr>
              <m:t>ide</m:t>
            </m:r>
            <m:r>
              <w:rPr>
                <w:rFonts w:ascii="Cambria Math" w:eastAsiaTheme="minorEastAsia" w:hAnsi="Cambria Math"/>
                <w:sz w:val="22"/>
                <w:szCs w:val="22"/>
              </w:rPr>
              <m:t>ntical</m:t>
            </m:r>
          </m:sub>
          <m:sup>
            <m:r>
              <w:rPr>
                <w:rFonts w:ascii="Cambria Math" w:eastAsiaTheme="minorEastAsia" w:hAnsi="Cambria Math"/>
                <w:sz w:val="22"/>
                <w:szCs w:val="22"/>
              </w:rPr>
              <m:t>NPUSCH</m:t>
            </m:r>
          </m:sup>
        </m:sSubSup>
        <m:r>
          <w:rPr>
            <w:rFonts w:ascii="Cambria Math" w:eastAsiaTheme="minorEastAsia" w:hAnsi="Cambria Math"/>
            <w:sz w:val="22"/>
            <w:szCs w:val="22"/>
          </w:rPr>
          <m:t>=</m:t>
        </m:r>
        <m:r>
          <m:rPr>
            <m:sty m:val="p"/>
          </m:rPr>
          <w:rPr>
            <w:rFonts w:ascii="Cambria Math" w:eastAsiaTheme="minorEastAsia" w:hAnsi="Cambria Math"/>
            <w:sz w:val="22"/>
            <w:szCs w:val="22"/>
          </w:rPr>
          <m:t>min⁡</m:t>
        </m:r>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rep</m:t>
                </m:r>
              </m:sub>
              <m:sup>
                <m:r>
                  <w:rPr>
                    <w:rFonts w:ascii="Cambria Math" w:eastAsiaTheme="minorEastAsia" w:hAnsi="Cambria Math"/>
                    <w:sz w:val="22"/>
                    <w:szCs w:val="22"/>
                  </w:rPr>
                  <m:t>NPUSCH</m:t>
                </m:r>
              </m:sup>
            </m:sSubSup>
            <m:r>
              <w:rPr>
                <w:rFonts w:ascii="Cambria Math" w:eastAsiaTheme="minorEastAsia" w:hAnsi="Cambria Math"/>
                <w:sz w:val="22"/>
                <w:szCs w:val="22"/>
              </w:rPr>
              <m:t>/2</m:t>
            </m:r>
          </m:e>
        </m:d>
        <m:r>
          <w:rPr>
            <w:rFonts w:ascii="Cambria Math" w:eastAsiaTheme="minorEastAsia" w:hAnsi="Cambria Math"/>
            <w:sz w:val="22"/>
            <w:szCs w:val="22"/>
          </w:rPr>
          <m:t>,4)</m:t>
        </m:r>
      </m:oMath>
      <w:r w:rsidR="00476545">
        <w:rPr>
          <w:rFonts w:eastAsiaTheme="minorEastAsia" w:hint="eastAsia"/>
          <w:sz w:val="22"/>
          <w:szCs w:val="22"/>
        </w:rPr>
        <w:t xml:space="preserve"> for </w:t>
      </w:r>
      <w:r w:rsidR="00E56E99">
        <w:rPr>
          <w:rFonts w:eastAsiaTheme="minorEastAsia" w:hint="eastAsia"/>
          <w:sz w:val="22"/>
          <w:szCs w:val="22"/>
        </w:rPr>
        <w:t>m</w:t>
      </w:r>
      <w:r w:rsidR="00476545">
        <w:rPr>
          <w:rFonts w:eastAsiaTheme="minorEastAsia" w:hint="eastAsia"/>
          <w:sz w:val="22"/>
          <w:szCs w:val="22"/>
        </w:rPr>
        <w:t xml:space="preserve">ulti-tone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hint="eastAsia"/>
                <w:sz w:val="22"/>
                <w:szCs w:val="22"/>
              </w:rPr>
              <m:t>ide</m:t>
            </m:r>
            <m:r>
              <w:rPr>
                <w:rFonts w:ascii="Cambria Math" w:eastAsiaTheme="minorEastAsia" w:hAnsi="Cambria Math"/>
                <w:sz w:val="22"/>
                <w:szCs w:val="22"/>
              </w:rPr>
              <m:t>ntical</m:t>
            </m:r>
          </m:sub>
          <m:sup>
            <m:r>
              <w:rPr>
                <w:rFonts w:ascii="Cambria Math" w:eastAsiaTheme="minorEastAsia" w:hAnsi="Cambria Math"/>
                <w:sz w:val="22"/>
                <w:szCs w:val="22"/>
              </w:rPr>
              <m:t>NPUSCH</m:t>
            </m:r>
          </m:sup>
        </m:sSubSup>
        <m:r>
          <w:rPr>
            <w:rFonts w:ascii="Cambria Math" w:eastAsiaTheme="minorEastAsia" w:hAnsi="Cambria Math"/>
            <w:sz w:val="22"/>
            <w:szCs w:val="22"/>
          </w:rPr>
          <m:t>=</m:t>
        </m:r>
        <m:r>
          <m:rPr>
            <m:sty m:val="p"/>
          </m:rPr>
          <w:rPr>
            <w:rFonts w:ascii="Cambria Math" w:eastAsiaTheme="minorEastAsia" w:hAnsi="Cambria Math"/>
            <w:sz w:val="22"/>
            <w:szCs w:val="22"/>
          </w:rPr>
          <m:t>1</m:t>
        </m:r>
      </m:oMath>
      <w:r w:rsidR="00476545">
        <w:rPr>
          <w:rFonts w:eastAsiaTheme="minorEastAsia" w:hint="eastAsia"/>
          <w:sz w:val="22"/>
          <w:szCs w:val="22"/>
        </w:rPr>
        <w:t xml:space="preserve"> for single-tone.</w:t>
      </w:r>
      <w:r w:rsidR="00E56E99">
        <w:rPr>
          <w:rFonts w:eastAsiaTheme="minorEastAsia" w:hint="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rep</m:t>
            </m:r>
          </m:sub>
          <m:sup>
            <m:r>
              <w:rPr>
                <w:rFonts w:ascii="Cambria Math" w:eastAsiaTheme="minorEastAsia" w:hAnsi="Cambria Math"/>
                <w:sz w:val="22"/>
                <w:szCs w:val="22"/>
              </w:rPr>
              <m:t>NPUSCH</m:t>
            </m:r>
          </m:sup>
        </m:sSubSup>
      </m:oMath>
      <w:r w:rsidR="00E56E99">
        <w:rPr>
          <w:rFonts w:eastAsiaTheme="minorEastAsia" w:hint="eastAsia"/>
          <w:sz w:val="22"/>
          <w:szCs w:val="22"/>
        </w:rPr>
        <w:t xml:space="preserve"> is </w:t>
      </w:r>
      <w:r w:rsidR="00E56E99">
        <w:rPr>
          <w:rFonts w:eastAsiaTheme="minorEastAsia"/>
          <w:sz w:val="22"/>
          <w:szCs w:val="22"/>
        </w:rPr>
        <w:t>the</w:t>
      </w:r>
      <w:r w:rsidR="00E56E99">
        <w:rPr>
          <w:rFonts w:eastAsiaTheme="minorEastAsia" w:hint="eastAsia"/>
          <w:sz w:val="22"/>
          <w:szCs w:val="22"/>
        </w:rPr>
        <w:t xml:space="preserve"> </w:t>
      </w:r>
      <w:r w:rsidR="00E56E99">
        <w:rPr>
          <w:rFonts w:eastAsiaTheme="minorEastAsia"/>
          <w:sz w:val="22"/>
          <w:szCs w:val="22"/>
        </w:rPr>
        <w:t>scheduled</w:t>
      </w:r>
      <w:r w:rsidR="00E56E99">
        <w:rPr>
          <w:rFonts w:eastAsiaTheme="minorEastAsia" w:hint="eastAsia"/>
          <w:sz w:val="22"/>
          <w:szCs w:val="22"/>
        </w:rPr>
        <w:t xml:space="preserve"> number of repetitions of a NPUSCH transmission. For single-tone PUSCH, t</w:t>
      </w:r>
      <w:r w:rsidR="001C3EC3">
        <w:rPr>
          <w:rFonts w:eastAsiaTheme="minorEastAsia" w:hint="eastAsia"/>
          <w:sz w:val="22"/>
          <w:szCs w:val="22"/>
        </w:rPr>
        <w:t xml:space="preserve">he symbol mapped allocated RUs, then repeat </w:t>
      </w:r>
      <w:r w:rsidR="00E31962">
        <w:rPr>
          <w:rFonts w:eastAsiaTheme="minorEastAsia" w:hint="eastAsia"/>
          <w:sz w:val="22"/>
          <w:szCs w:val="22"/>
        </w:rPr>
        <w:t xml:space="preserve">according to </w:t>
      </w:r>
      <w:r w:rsidR="00E31962">
        <w:rPr>
          <w:rFonts w:eastAsiaTheme="minorEastAsia"/>
          <w:sz w:val="22"/>
          <w:szCs w:val="22"/>
        </w:rPr>
        <w:t>the</w:t>
      </w:r>
      <w:r w:rsidR="001C3EC3">
        <w:rPr>
          <w:rFonts w:eastAsiaTheme="minorEastAsia" w:hint="eastAsia"/>
          <w:sz w:val="22"/>
          <w:szCs w:val="22"/>
        </w:rPr>
        <w:t xml:space="preserve"> configured repetition number. </w:t>
      </w:r>
      <w:r w:rsidR="00FE0DEC">
        <w:rPr>
          <w:rFonts w:eastAsiaTheme="minorEastAsia" w:hint="eastAsia"/>
          <w:sz w:val="22"/>
          <w:szCs w:val="22"/>
        </w:rPr>
        <w:t xml:space="preserve">Inter-slot OCC scheme for the single-tone PUSCH is not compatible with this repetition pattern. </w:t>
      </w:r>
      <w:r w:rsidR="001C3EC3">
        <w:rPr>
          <w:rFonts w:eastAsiaTheme="minorEastAsia" w:hint="eastAsia"/>
          <w:sz w:val="22"/>
          <w:szCs w:val="22"/>
        </w:rPr>
        <w:t>For multi-tone PUSCH</w:t>
      </w:r>
      <w:r w:rsidR="00794F07">
        <w:rPr>
          <w:rFonts w:eastAsiaTheme="minorEastAsia" w:hint="eastAsia"/>
          <w:sz w:val="22"/>
          <w:szCs w:val="22"/>
        </w:rPr>
        <w:t xml:space="preserve"> with </w:t>
      </w:r>
      <w:r w:rsidR="00910ECF">
        <w:rPr>
          <w:rFonts w:eastAsiaTheme="minorEastAsia"/>
          <w:sz w:val="22"/>
          <w:szCs w:val="22"/>
        </w:rPr>
        <w:t xml:space="preserve">a </w:t>
      </w:r>
      <w:r w:rsidR="00794F07">
        <w:rPr>
          <w:rFonts w:eastAsiaTheme="minorEastAsia" w:hint="eastAsia"/>
          <w:sz w:val="22"/>
          <w:szCs w:val="22"/>
        </w:rPr>
        <w:t>repetition number of 2</w:t>
      </w:r>
      <w:r w:rsidR="001C3EC3">
        <w:rPr>
          <w:rFonts w:eastAsiaTheme="minorEastAsia" w:hint="eastAsia"/>
          <w:sz w:val="22"/>
          <w:szCs w:val="22"/>
        </w:rPr>
        <w:t xml:space="preserve">, </w:t>
      </w:r>
      <w:r w:rsidR="00794F07">
        <w:rPr>
          <w:rFonts w:eastAsiaTheme="minorEastAsia" w:hint="eastAsia"/>
          <w:sz w:val="22"/>
          <w:szCs w:val="22"/>
        </w:rPr>
        <w:t xml:space="preserve">the mapping rule </w:t>
      </w:r>
      <w:r w:rsidR="00794F07">
        <w:rPr>
          <w:rFonts w:eastAsiaTheme="minorEastAsia"/>
          <w:sz w:val="22"/>
          <w:szCs w:val="22"/>
        </w:rPr>
        <w:t>aligns</w:t>
      </w:r>
      <w:r w:rsidR="00794F07">
        <w:rPr>
          <w:rFonts w:eastAsiaTheme="minorEastAsia" w:hint="eastAsia"/>
          <w:sz w:val="22"/>
          <w:szCs w:val="22"/>
        </w:rPr>
        <w:t xml:space="preserve"> with single-tone PUSCH. If </w:t>
      </w:r>
      <w:r w:rsidR="00794F07">
        <w:rPr>
          <w:rFonts w:eastAsiaTheme="minorEastAsia"/>
          <w:sz w:val="22"/>
          <w:szCs w:val="22"/>
        </w:rPr>
        <w:t>the</w:t>
      </w:r>
      <w:r w:rsidR="00794F07">
        <w:rPr>
          <w:rFonts w:eastAsiaTheme="minorEastAsia" w:hint="eastAsia"/>
          <w:sz w:val="22"/>
          <w:szCs w:val="22"/>
        </w:rPr>
        <w:t xml:space="preserve"> repetition number </w:t>
      </w:r>
      <w:r w:rsidR="00910ECF">
        <w:rPr>
          <w:rFonts w:eastAsiaTheme="minorEastAsia"/>
          <w:sz w:val="22"/>
          <w:szCs w:val="22"/>
        </w:rPr>
        <w:t>exceeds</w:t>
      </w:r>
      <w:r w:rsidR="00794F07">
        <w:rPr>
          <w:rFonts w:eastAsiaTheme="minorEastAsia" w:hint="eastAsia"/>
          <w:sz w:val="22"/>
          <w:szCs w:val="22"/>
        </w:rPr>
        <w:t xml:space="preserve"> or </w:t>
      </w:r>
      <w:r w:rsidR="00910ECF">
        <w:rPr>
          <w:rFonts w:eastAsiaTheme="minorEastAsia"/>
          <w:sz w:val="22"/>
          <w:szCs w:val="22"/>
        </w:rPr>
        <w:t>equals</w:t>
      </w:r>
      <w:r w:rsidR="00794F07">
        <w:rPr>
          <w:rFonts w:eastAsiaTheme="minorEastAsia" w:hint="eastAsia"/>
          <w:sz w:val="22"/>
          <w:szCs w:val="22"/>
        </w:rPr>
        <w:t xml:space="preserve"> 4, </w:t>
      </w:r>
      <w:r w:rsidR="00794F07">
        <w:rPr>
          <w:rFonts w:eastAsiaTheme="minorEastAsia"/>
          <w:sz w:val="22"/>
          <w:szCs w:val="22"/>
        </w:rPr>
        <w:t>the</w:t>
      </w:r>
      <w:r w:rsidR="00651662">
        <w:rPr>
          <w:rFonts w:eastAsiaTheme="minorEastAsia" w:hint="eastAsia"/>
          <w:sz w:val="22"/>
          <w:szCs w:val="22"/>
        </w:rPr>
        <w:t xml:space="preserve"> total UL slots will be separated into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rep</m:t>
            </m:r>
          </m:sub>
          <m:sup>
            <m:r>
              <w:rPr>
                <w:rFonts w:ascii="Cambria Math" w:eastAsiaTheme="minorEastAsia" w:hAnsi="Cambria Math"/>
                <w:sz w:val="22"/>
                <w:szCs w:val="22"/>
              </w:rPr>
              <m:t>NPUSCH</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hint="eastAsia"/>
                <w:sz w:val="22"/>
                <w:szCs w:val="22"/>
              </w:rPr>
              <m:t>ide</m:t>
            </m:r>
            <m:r>
              <w:rPr>
                <w:rFonts w:ascii="Cambria Math" w:eastAsiaTheme="minorEastAsia" w:hAnsi="Cambria Math"/>
                <w:sz w:val="22"/>
                <w:szCs w:val="22"/>
              </w:rPr>
              <m:t>ntical</m:t>
            </m:r>
          </m:sub>
          <m:sup>
            <m:r>
              <w:rPr>
                <w:rFonts w:ascii="Cambria Math" w:eastAsiaTheme="minorEastAsia" w:hAnsi="Cambria Math"/>
                <w:sz w:val="22"/>
                <w:szCs w:val="22"/>
              </w:rPr>
              <m:t>NPUSCH</m:t>
            </m:r>
          </m:sup>
        </m:sSubSup>
      </m:oMath>
      <w:r w:rsidR="00651662">
        <w:rPr>
          <w:rFonts w:eastAsiaTheme="minorEastAsia" w:hint="eastAsia"/>
          <w:sz w:val="22"/>
          <w:szCs w:val="22"/>
        </w:rPr>
        <w:t xml:space="preserve"> slot group</w:t>
      </w:r>
      <w:r w:rsidR="00BE3005">
        <w:rPr>
          <w:rFonts w:eastAsiaTheme="minorEastAsia" w:hint="eastAsia"/>
          <w:sz w:val="22"/>
          <w:szCs w:val="22"/>
        </w:rPr>
        <w:t>s</w:t>
      </w:r>
      <w:r w:rsidR="00651662">
        <w:rPr>
          <w:rFonts w:eastAsiaTheme="minorEastAsia" w:hint="eastAsia"/>
          <w:sz w:val="22"/>
          <w:szCs w:val="22"/>
        </w:rPr>
        <w:t xml:space="preserve"> and each group </w:t>
      </w:r>
      <w:r w:rsidR="00651662">
        <w:rPr>
          <w:rFonts w:eastAsiaTheme="minorEastAsia"/>
          <w:sz w:val="22"/>
          <w:szCs w:val="22"/>
        </w:rPr>
        <w:t>includes</w:t>
      </w:r>
      <w:r w:rsidR="00651662">
        <w:rPr>
          <w:rFonts w:eastAsiaTheme="minorEastAsia" w:hint="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M</m:t>
            </m:r>
          </m:e>
          <m:sub>
            <m:r>
              <w:rPr>
                <w:rFonts w:ascii="Cambria Math" w:eastAsiaTheme="minorEastAsia" w:hAnsi="Cambria Math" w:hint="eastAsia"/>
                <w:sz w:val="22"/>
                <w:szCs w:val="22"/>
              </w:rPr>
              <m:t>ide</m:t>
            </m:r>
            <m:r>
              <w:rPr>
                <w:rFonts w:ascii="Cambria Math" w:eastAsiaTheme="minorEastAsia" w:hAnsi="Cambria Math"/>
                <w:sz w:val="22"/>
                <w:szCs w:val="22"/>
              </w:rPr>
              <m:t>ntical</m:t>
            </m:r>
          </m:sub>
          <m:sup>
            <m:r>
              <w:rPr>
                <w:rFonts w:ascii="Cambria Math" w:eastAsiaTheme="minorEastAsia" w:hAnsi="Cambria Math"/>
                <w:sz w:val="22"/>
                <w:szCs w:val="22"/>
              </w:rPr>
              <m:t>NPUSCH</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RU</m:t>
            </m:r>
          </m:sub>
        </m:sSub>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slots</m:t>
            </m:r>
          </m:sub>
          <m:sup>
            <m:r>
              <w:rPr>
                <w:rFonts w:ascii="Cambria Math" w:eastAsiaTheme="minorEastAsia" w:hAnsi="Cambria Math"/>
                <w:sz w:val="22"/>
                <w:szCs w:val="22"/>
              </w:rPr>
              <m:t>UL</m:t>
            </m:r>
          </m:sup>
        </m:sSubSup>
      </m:oMath>
      <w:r w:rsidR="00651662">
        <w:rPr>
          <w:rFonts w:eastAsiaTheme="minorEastAsia" w:hint="eastAsia"/>
          <w:sz w:val="22"/>
          <w:szCs w:val="22"/>
        </w:rPr>
        <w:t xml:space="preserve"> slots. </w:t>
      </w:r>
      <w:r w:rsidR="00BE3005">
        <w:rPr>
          <w:rFonts w:eastAsiaTheme="minorEastAsia" w:hint="eastAsia"/>
          <w:sz w:val="22"/>
          <w:szCs w:val="22"/>
        </w:rPr>
        <w:t xml:space="preserve">The RV0 and RV2 are cycled across </w:t>
      </w:r>
      <w:r w:rsidR="00BE3005">
        <w:rPr>
          <w:rFonts w:eastAsiaTheme="minorEastAsia"/>
          <w:sz w:val="22"/>
          <w:szCs w:val="22"/>
        </w:rPr>
        <w:t>the</w:t>
      </w:r>
      <w:r w:rsidR="00BE3005">
        <w:rPr>
          <w:rFonts w:eastAsiaTheme="minorEastAsia" w:hint="eastAsia"/>
          <w:sz w:val="22"/>
          <w:szCs w:val="22"/>
        </w:rPr>
        <w:t xml:space="preserve"> slot group. </w:t>
      </w:r>
      <w:r w:rsidR="00FE0DEC">
        <w:rPr>
          <w:rFonts w:eastAsiaTheme="minorEastAsia" w:hint="eastAsia"/>
          <w:sz w:val="22"/>
          <w:szCs w:val="22"/>
        </w:rPr>
        <w:t>The existing repetition pa</w:t>
      </w:r>
      <w:r w:rsidR="006646CE">
        <w:rPr>
          <w:rFonts w:eastAsiaTheme="minorEastAsia" w:hint="eastAsia"/>
          <w:sz w:val="22"/>
          <w:szCs w:val="22"/>
        </w:rPr>
        <w:t>ttern can be reused for OCC spreading.</w:t>
      </w:r>
    </w:p>
    <w:p w14:paraId="33CD94FB" w14:textId="6DC80A5C" w:rsidR="00E24DD4" w:rsidRPr="005A1860" w:rsidRDefault="00E24DD4" w:rsidP="006A4D25">
      <w:pPr>
        <w:spacing w:beforeLines="50" w:before="120" w:afterLines="50" w:after="120" w:line="360" w:lineRule="auto"/>
        <w:jc w:val="both"/>
        <w:rPr>
          <w:rFonts w:eastAsiaTheme="minorEastAsia"/>
          <w:b/>
          <w:bCs/>
          <w:sz w:val="22"/>
          <w:szCs w:val="22"/>
        </w:rPr>
      </w:pPr>
      <w:r w:rsidRPr="005A1860">
        <w:rPr>
          <w:rFonts w:eastAsiaTheme="minorEastAsia" w:hint="eastAsia"/>
          <w:b/>
          <w:bCs/>
          <w:sz w:val="22"/>
          <w:szCs w:val="22"/>
        </w:rPr>
        <w:t xml:space="preserve">Proposal 1: The impact </w:t>
      </w:r>
      <w:r w:rsidR="00823D9F">
        <w:rPr>
          <w:rFonts w:eastAsiaTheme="minorEastAsia" w:hint="eastAsia"/>
          <w:b/>
          <w:bCs/>
          <w:sz w:val="22"/>
          <w:szCs w:val="22"/>
        </w:rPr>
        <w:t xml:space="preserve">of OCC spreading </w:t>
      </w:r>
      <w:r w:rsidRPr="005A1860">
        <w:rPr>
          <w:rFonts w:eastAsiaTheme="minorEastAsia" w:hint="eastAsia"/>
          <w:b/>
          <w:bCs/>
          <w:sz w:val="22"/>
          <w:szCs w:val="22"/>
        </w:rPr>
        <w:t>on NPUSCH repetition pattern should be studied.</w:t>
      </w:r>
    </w:p>
    <w:p w14:paraId="141BB2D8" w14:textId="2C6220C5" w:rsidR="00DA214D" w:rsidRPr="0037568F" w:rsidRDefault="001A37AF" w:rsidP="006A4D25">
      <w:pPr>
        <w:spacing w:beforeLines="50" w:before="120" w:afterLines="50" w:after="120" w:line="360" w:lineRule="auto"/>
        <w:jc w:val="both"/>
        <w:rPr>
          <w:rFonts w:eastAsiaTheme="minorEastAsia"/>
          <w:sz w:val="22"/>
          <w:szCs w:val="22"/>
        </w:rPr>
      </w:pPr>
      <w:r>
        <w:rPr>
          <w:rFonts w:eastAsiaTheme="minorEastAsia" w:hint="eastAsia"/>
          <w:sz w:val="22"/>
          <w:szCs w:val="22"/>
        </w:rPr>
        <w:lastRenderedPageBreak/>
        <w:t>Early data transmission (</w:t>
      </w:r>
      <w:r w:rsidR="005521FE" w:rsidRPr="005521FE">
        <w:rPr>
          <w:rFonts w:eastAsiaTheme="minorEastAsia" w:hint="eastAsia"/>
          <w:sz w:val="22"/>
          <w:szCs w:val="22"/>
        </w:rPr>
        <w:t>EDT</w:t>
      </w:r>
      <w:r>
        <w:rPr>
          <w:rFonts w:eastAsiaTheme="minorEastAsia" w:hint="eastAsia"/>
          <w:sz w:val="22"/>
          <w:szCs w:val="22"/>
        </w:rPr>
        <w:t>)</w:t>
      </w:r>
      <w:r w:rsidR="005521FE" w:rsidRPr="005521FE">
        <w:rPr>
          <w:rFonts w:eastAsiaTheme="minorEastAsia" w:hint="eastAsia"/>
          <w:sz w:val="22"/>
          <w:szCs w:val="22"/>
        </w:rPr>
        <w:t xml:space="preserve"> is supported in Rel-15</w:t>
      </w:r>
      <w:r w:rsidR="005521FE">
        <w:rPr>
          <w:rFonts w:eastAsiaTheme="minorEastAsia" w:hint="eastAsia"/>
          <w:sz w:val="22"/>
          <w:szCs w:val="22"/>
        </w:rPr>
        <w:t xml:space="preserve"> to allow for early UL data transmission to </w:t>
      </w:r>
      <w:r w:rsidR="005521FE">
        <w:rPr>
          <w:rFonts w:eastAsiaTheme="minorEastAsia"/>
          <w:sz w:val="22"/>
          <w:szCs w:val="22"/>
        </w:rPr>
        <w:t>avoid</w:t>
      </w:r>
      <w:r w:rsidR="005521FE">
        <w:rPr>
          <w:rFonts w:eastAsiaTheme="minorEastAsia" w:hint="eastAsia"/>
          <w:sz w:val="22"/>
          <w:szCs w:val="22"/>
        </w:rPr>
        <w:t xml:space="preserve"> transitioning to the RRC_CONNECTED mode.</w:t>
      </w:r>
      <w:r w:rsidR="00DF1175">
        <w:rPr>
          <w:rFonts w:eastAsiaTheme="minorEastAsia" w:hint="eastAsia"/>
          <w:sz w:val="22"/>
          <w:szCs w:val="22"/>
        </w:rPr>
        <w:t xml:space="preserve"> In Rel-16, PUR is introduced to further</w:t>
      </w:r>
      <w:r w:rsidR="00652DC2">
        <w:rPr>
          <w:rFonts w:eastAsiaTheme="minorEastAsia" w:hint="eastAsia"/>
          <w:sz w:val="22"/>
          <w:szCs w:val="22"/>
        </w:rPr>
        <w:t xml:space="preserve"> enhance </w:t>
      </w:r>
      <w:r w:rsidR="00652DC2">
        <w:rPr>
          <w:rFonts w:eastAsiaTheme="minorEastAsia"/>
          <w:sz w:val="22"/>
          <w:szCs w:val="22"/>
        </w:rPr>
        <w:t>the</w:t>
      </w:r>
      <w:r w:rsidR="00652DC2">
        <w:rPr>
          <w:rFonts w:eastAsiaTheme="minorEastAsia" w:hint="eastAsia"/>
          <w:sz w:val="22"/>
          <w:szCs w:val="22"/>
        </w:rPr>
        <w:t xml:space="preserve"> small data transmission in NB-IoT. </w:t>
      </w:r>
      <w:r w:rsidR="0024482B">
        <w:rPr>
          <w:rFonts w:eastAsiaTheme="minorEastAsia" w:hint="eastAsia"/>
          <w:sz w:val="22"/>
          <w:szCs w:val="22"/>
        </w:rPr>
        <w:t xml:space="preserve">EDT enhancement is included in </w:t>
      </w:r>
      <w:r w:rsidR="0024482B">
        <w:rPr>
          <w:rFonts w:eastAsiaTheme="minorEastAsia"/>
          <w:sz w:val="22"/>
          <w:szCs w:val="22"/>
        </w:rPr>
        <w:t xml:space="preserve">the </w:t>
      </w:r>
      <w:r w:rsidR="0024482B">
        <w:rPr>
          <w:rFonts w:eastAsiaTheme="minorEastAsia" w:hint="eastAsia"/>
          <w:sz w:val="22"/>
          <w:szCs w:val="22"/>
        </w:rPr>
        <w:t xml:space="preserve">WID of Rel-19 for RAN2 to improve the overhead and </w:t>
      </w:r>
      <w:r w:rsidR="0024482B">
        <w:rPr>
          <w:rFonts w:eastAsiaTheme="minorEastAsia"/>
          <w:sz w:val="22"/>
          <w:szCs w:val="22"/>
        </w:rPr>
        <w:t>latency</w:t>
      </w:r>
      <w:r w:rsidR="0024482B">
        <w:rPr>
          <w:rFonts w:eastAsiaTheme="minorEastAsia" w:hint="eastAsia"/>
          <w:sz w:val="22"/>
          <w:szCs w:val="22"/>
        </w:rPr>
        <w:t xml:space="preserve"> in Random Access procedure. </w:t>
      </w:r>
      <w:r w:rsidR="00A35D4F">
        <w:rPr>
          <w:rFonts w:eastAsiaTheme="minorEastAsia" w:hint="eastAsia"/>
          <w:sz w:val="22"/>
          <w:szCs w:val="22"/>
        </w:rPr>
        <w:t>In Rel-16, preconfigured uplink resource (PUR) i</w:t>
      </w:r>
      <w:r w:rsidR="00C20CFE">
        <w:rPr>
          <w:rFonts w:eastAsiaTheme="minorEastAsia" w:hint="eastAsia"/>
          <w:sz w:val="22"/>
          <w:szCs w:val="22"/>
        </w:rPr>
        <w:t>s</w:t>
      </w:r>
      <w:r w:rsidR="00A35D4F">
        <w:rPr>
          <w:rFonts w:eastAsiaTheme="minorEastAsia" w:hint="eastAsia"/>
          <w:sz w:val="22"/>
          <w:szCs w:val="22"/>
        </w:rPr>
        <w:t xml:space="preserve"> introduced and</w:t>
      </w:r>
      <w:r w:rsidR="00652DC2">
        <w:rPr>
          <w:rFonts w:eastAsiaTheme="minorEastAsia" w:hint="eastAsia"/>
          <w:sz w:val="22"/>
          <w:szCs w:val="22"/>
        </w:rPr>
        <w:t xml:space="preserve"> allows to skip </w:t>
      </w:r>
      <w:r w:rsidR="00652DC2">
        <w:rPr>
          <w:rFonts w:eastAsiaTheme="minorEastAsia"/>
          <w:sz w:val="22"/>
          <w:szCs w:val="22"/>
        </w:rPr>
        <w:t>the</w:t>
      </w:r>
      <w:r w:rsidR="00652DC2">
        <w:rPr>
          <w:rFonts w:eastAsiaTheme="minorEastAsia" w:hint="eastAsia"/>
          <w:sz w:val="22"/>
          <w:szCs w:val="22"/>
        </w:rPr>
        <w:t xml:space="preserve"> Msg 1 and Msg 2 steps for </w:t>
      </w:r>
      <w:r w:rsidR="00B0342D">
        <w:rPr>
          <w:rFonts w:eastAsiaTheme="minorEastAsia"/>
          <w:sz w:val="22"/>
          <w:szCs w:val="22"/>
        </w:rPr>
        <w:t xml:space="preserve">the </w:t>
      </w:r>
      <w:r w:rsidR="00652DC2">
        <w:rPr>
          <w:rFonts w:eastAsiaTheme="minorEastAsia" w:hint="eastAsia"/>
          <w:sz w:val="22"/>
          <w:szCs w:val="22"/>
        </w:rPr>
        <w:t xml:space="preserve">Random Access procedure compared to EDT for UE with valid TA. </w:t>
      </w:r>
      <w:r w:rsidR="0037568F">
        <w:rPr>
          <w:rFonts w:eastAsiaTheme="minorEastAsia" w:hint="eastAsia"/>
          <w:sz w:val="22"/>
          <w:szCs w:val="22"/>
        </w:rPr>
        <w:t xml:space="preserve">In </w:t>
      </w:r>
      <w:r w:rsidR="00F272DE">
        <w:rPr>
          <w:rFonts w:eastAsiaTheme="minorEastAsia" w:hint="eastAsia"/>
          <w:sz w:val="22"/>
          <w:szCs w:val="22"/>
        </w:rPr>
        <w:t xml:space="preserve">IoT </w:t>
      </w:r>
      <w:r w:rsidR="0037568F">
        <w:rPr>
          <w:rFonts w:eastAsiaTheme="minorEastAsia" w:hint="eastAsia"/>
          <w:sz w:val="22"/>
          <w:szCs w:val="22"/>
        </w:rPr>
        <w:t>NTN, networks may operate with a majority of UEs with small data transfer with EDT/PUR.</w:t>
      </w:r>
      <w:r w:rsidR="002A7438">
        <w:rPr>
          <w:rFonts w:eastAsiaTheme="minorEastAsia" w:hint="eastAsia"/>
          <w:sz w:val="22"/>
          <w:szCs w:val="22"/>
        </w:rPr>
        <w:t xml:space="preserve"> </w:t>
      </w:r>
      <w:r w:rsidR="0024482B">
        <w:rPr>
          <w:rFonts w:eastAsiaTheme="minorEastAsia" w:hint="eastAsia"/>
          <w:sz w:val="22"/>
          <w:szCs w:val="22"/>
        </w:rPr>
        <w:t xml:space="preserve">Furthermore, </w:t>
      </w:r>
      <w:r w:rsidR="00F272DE">
        <w:rPr>
          <w:rFonts w:eastAsiaTheme="minorEastAsia" w:hint="eastAsia"/>
          <w:sz w:val="22"/>
          <w:szCs w:val="22"/>
        </w:rPr>
        <w:t>UE</w:t>
      </w:r>
      <w:r w:rsidR="0024482B">
        <w:rPr>
          <w:rFonts w:eastAsiaTheme="minorEastAsia" w:hint="eastAsia"/>
          <w:sz w:val="22"/>
          <w:szCs w:val="22"/>
        </w:rPr>
        <w:t xml:space="preserve"> can estimate TA between UE and RP based on GNSS in Rel-17 and pre-compensate </w:t>
      </w:r>
      <w:r w:rsidR="0024482B">
        <w:rPr>
          <w:rFonts w:eastAsiaTheme="minorEastAsia"/>
          <w:sz w:val="22"/>
          <w:szCs w:val="22"/>
        </w:rPr>
        <w:t>the</w:t>
      </w:r>
      <w:r w:rsidR="0024482B">
        <w:rPr>
          <w:rFonts w:eastAsiaTheme="minorEastAsia" w:hint="eastAsia"/>
          <w:sz w:val="22"/>
          <w:szCs w:val="22"/>
        </w:rPr>
        <w:t xml:space="preserve"> TA</w:t>
      </w:r>
      <w:r w:rsidR="00903F3E">
        <w:rPr>
          <w:rFonts w:eastAsiaTheme="minorEastAsia" w:hint="eastAsia"/>
          <w:sz w:val="22"/>
          <w:szCs w:val="22"/>
        </w:rPr>
        <w:t xml:space="preserve"> for </w:t>
      </w:r>
      <w:r w:rsidR="00903F3E">
        <w:rPr>
          <w:rFonts w:eastAsiaTheme="minorEastAsia"/>
          <w:sz w:val="22"/>
          <w:szCs w:val="22"/>
        </w:rPr>
        <w:t>the</w:t>
      </w:r>
      <w:r w:rsidR="00903F3E">
        <w:rPr>
          <w:rFonts w:eastAsiaTheme="minorEastAsia" w:hint="eastAsia"/>
          <w:sz w:val="22"/>
          <w:szCs w:val="22"/>
        </w:rPr>
        <w:t xml:space="preserve"> RTT</w:t>
      </w:r>
      <w:r w:rsidR="0024482B">
        <w:rPr>
          <w:rFonts w:eastAsiaTheme="minorEastAsia" w:hint="eastAsia"/>
          <w:sz w:val="22"/>
          <w:szCs w:val="22"/>
        </w:rPr>
        <w:t xml:space="preserve"> to support EDT/PUR in NTN. </w:t>
      </w:r>
      <w:r w:rsidR="002A7438">
        <w:rPr>
          <w:rFonts w:eastAsiaTheme="minorEastAsia" w:hint="eastAsia"/>
          <w:sz w:val="22"/>
          <w:szCs w:val="22"/>
        </w:rPr>
        <w:t xml:space="preserve">Therefore, </w:t>
      </w:r>
      <w:r w:rsidR="002A7438">
        <w:rPr>
          <w:rFonts w:eastAsiaTheme="minorEastAsia"/>
          <w:sz w:val="22"/>
          <w:szCs w:val="22"/>
        </w:rPr>
        <w:t>the</w:t>
      </w:r>
      <w:r w:rsidR="002A7438">
        <w:rPr>
          <w:rFonts w:eastAsiaTheme="minorEastAsia" w:hint="eastAsia"/>
          <w:sz w:val="22"/>
          <w:szCs w:val="22"/>
        </w:rPr>
        <w:t xml:space="preserve"> OCC scheme can also be applied for EDT/PUR to further improve </w:t>
      </w:r>
      <w:r w:rsidR="002A7438">
        <w:rPr>
          <w:rFonts w:eastAsiaTheme="minorEastAsia"/>
          <w:sz w:val="22"/>
          <w:szCs w:val="22"/>
        </w:rPr>
        <w:t>the</w:t>
      </w:r>
      <w:r w:rsidR="002A7438">
        <w:rPr>
          <w:rFonts w:eastAsiaTheme="minorEastAsia" w:hint="eastAsia"/>
          <w:sz w:val="22"/>
          <w:szCs w:val="22"/>
        </w:rPr>
        <w:t xml:space="preserve"> capacity of UL.</w:t>
      </w:r>
      <w:r w:rsidR="0024482B">
        <w:rPr>
          <w:rFonts w:eastAsiaTheme="minorEastAsia" w:hint="eastAsia"/>
          <w:sz w:val="22"/>
          <w:szCs w:val="22"/>
        </w:rPr>
        <w:t xml:space="preserve"> </w:t>
      </w:r>
    </w:p>
    <w:p w14:paraId="7E6C777A" w14:textId="4E3B97A8" w:rsidR="00DA214D" w:rsidRDefault="00F31FAE" w:rsidP="006A4D25">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2: Support study for </w:t>
      </w:r>
      <w:r>
        <w:rPr>
          <w:rFonts w:eastAsiaTheme="minorEastAsia"/>
          <w:b/>
          <w:bCs/>
          <w:sz w:val="22"/>
          <w:szCs w:val="22"/>
        </w:rPr>
        <w:t>the</w:t>
      </w:r>
      <w:r>
        <w:rPr>
          <w:rFonts w:eastAsiaTheme="minorEastAsia" w:hint="eastAsia"/>
          <w:b/>
          <w:bCs/>
          <w:sz w:val="22"/>
          <w:szCs w:val="22"/>
        </w:rPr>
        <w:t xml:space="preserve"> usage of NPUSCH OCC for EDT/PUR to </w:t>
      </w:r>
      <w:r>
        <w:rPr>
          <w:rFonts w:eastAsiaTheme="minorEastAsia"/>
          <w:b/>
          <w:bCs/>
          <w:sz w:val="22"/>
          <w:szCs w:val="22"/>
        </w:rPr>
        <w:t>improve</w:t>
      </w:r>
      <w:r>
        <w:rPr>
          <w:rFonts w:eastAsiaTheme="minorEastAsia" w:hint="eastAsia"/>
          <w:b/>
          <w:bCs/>
          <w:sz w:val="22"/>
          <w:szCs w:val="22"/>
        </w:rPr>
        <w:t xml:space="preserve"> the UL capacity.</w:t>
      </w:r>
    </w:p>
    <w:bookmarkEnd w:id="0"/>
    <w:p w14:paraId="7C5580CD" w14:textId="078AD911" w:rsidR="00AA4518" w:rsidRPr="003744F8" w:rsidRDefault="009D5244" w:rsidP="009D5244">
      <w:pPr>
        <w:pStyle w:val="2"/>
        <w:numPr>
          <w:ilvl w:val="0"/>
          <w:numId w:val="0"/>
        </w:numPr>
        <w:spacing w:line="360" w:lineRule="auto"/>
      </w:pPr>
      <w:r>
        <w:rPr>
          <w:rFonts w:eastAsiaTheme="minorEastAsia" w:hint="eastAsia"/>
        </w:rPr>
        <w:t xml:space="preserve">2.2 </w:t>
      </w:r>
      <w:r w:rsidR="00DA214D">
        <w:rPr>
          <w:rFonts w:eastAsiaTheme="minorEastAsia" w:hint="eastAsia"/>
        </w:rPr>
        <w:t>NPRACH with OCC</w:t>
      </w:r>
    </w:p>
    <w:p w14:paraId="26B82EA9" w14:textId="5CD2F700" w:rsidR="003470A9" w:rsidRPr="00AA32FB" w:rsidRDefault="00DA05B7" w:rsidP="00256927">
      <w:pPr>
        <w:spacing w:line="360" w:lineRule="auto"/>
        <w:jc w:val="both"/>
        <w:rPr>
          <w:rFonts w:eastAsiaTheme="minorEastAsia"/>
          <w:sz w:val="22"/>
          <w:szCs w:val="22"/>
        </w:rPr>
      </w:pPr>
      <w:r>
        <w:rPr>
          <w:rFonts w:eastAsiaTheme="minorEastAsia" w:hint="eastAsia"/>
          <w:sz w:val="22"/>
          <w:szCs w:val="22"/>
        </w:rPr>
        <w:t xml:space="preserve">According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agreement</w:t>
      </w:r>
      <w:r>
        <w:rPr>
          <w:rFonts w:eastAsiaTheme="minorEastAsia" w:hint="eastAsia"/>
          <w:sz w:val="22"/>
          <w:szCs w:val="22"/>
        </w:rPr>
        <w:t xml:space="preserve"> in RAN1#116-bis</w:t>
      </w:r>
      <w:r w:rsidR="00BC664B">
        <w:rPr>
          <w:rFonts w:eastAsiaTheme="minorEastAsia" w:hint="eastAsia"/>
          <w:sz w:val="22"/>
          <w:szCs w:val="22"/>
        </w:rPr>
        <w:t xml:space="preserve"> meeting</w:t>
      </w:r>
      <w:r>
        <w:rPr>
          <w:rFonts w:eastAsiaTheme="minorEastAsia" w:hint="eastAsia"/>
          <w:sz w:val="22"/>
          <w:szCs w:val="22"/>
        </w:rPr>
        <w:t>, the study of OCC for NPRACH does not consider NPRACH format 2. For format 0/1, one NPRACH preamble repetition unit consi</w:t>
      </w:r>
      <w:r w:rsidR="00902958">
        <w:rPr>
          <w:rFonts w:eastAsiaTheme="minorEastAsia" w:hint="eastAsia"/>
          <w:sz w:val="22"/>
          <w:szCs w:val="22"/>
        </w:rPr>
        <w:t>sts of 4 symbol groups and each symbol group consists of a CP and 5 identical symbol</w:t>
      </w:r>
      <w:r w:rsidR="004D1BD9">
        <w:rPr>
          <w:rFonts w:eastAsiaTheme="minorEastAsia" w:hint="eastAsia"/>
          <w:sz w:val="22"/>
          <w:szCs w:val="22"/>
        </w:rPr>
        <w:t xml:space="preserve">s. For </w:t>
      </w:r>
      <w:r w:rsidR="004D1BD9">
        <w:rPr>
          <w:rFonts w:eastAsiaTheme="minorEastAsia"/>
          <w:sz w:val="22"/>
          <w:szCs w:val="22"/>
        </w:rPr>
        <w:t xml:space="preserve">the </w:t>
      </w:r>
      <w:r w:rsidR="00D738F6">
        <w:rPr>
          <w:rFonts w:eastAsiaTheme="minorEastAsia"/>
          <w:sz w:val="22"/>
          <w:szCs w:val="22"/>
        </w:rPr>
        <w:t>intra-symbol</w:t>
      </w:r>
      <w:r w:rsidR="004D1BD9">
        <w:rPr>
          <w:rFonts w:eastAsiaTheme="minorEastAsia" w:hint="eastAsia"/>
          <w:sz w:val="22"/>
          <w:szCs w:val="22"/>
        </w:rPr>
        <w:t xml:space="preserve"> group</w:t>
      </w:r>
      <w:r w:rsidR="00D738F6">
        <w:rPr>
          <w:rFonts w:eastAsiaTheme="minorEastAsia" w:hint="eastAsia"/>
          <w:sz w:val="22"/>
          <w:szCs w:val="22"/>
        </w:rPr>
        <w:t xml:space="preserve"> OCC</w:t>
      </w:r>
      <w:r w:rsidR="004D1BD9">
        <w:rPr>
          <w:rFonts w:eastAsiaTheme="minorEastAsia" w:hint="eastAsia"/>
          <w:sz w:val="22"/>
          <w:szCs w:val="22"/>
        </w:rPr>
        <w:t xml:space="preserve">, </w:t>
      </w:r>
      <w:r w:rsidR="00D738F6">
        <w:rPr>
          <w:rFonts w:eastAsiaTheme="minorEastAsia" w:hint="eastAsia"/>
          <w:sz w:val="22"/>
          <w:szCs w:val="22"/>
        </w:rPr>
        <w:t>the symbols after OCC spreading</w:t>
      </w:r>
      <w:r w:rsidR="00524904">
        <w:rPr>
          <w:rFonts w:eastAsiaTheme="minorEastAsia" w:hint="eastAsia"/>
          <w:sz w:val="22"/>
          <w:szCs w:val="22"/>
        </w:rPr>
        <w:t xml:space="preserve"> are not identical, which results in interference among </w:t>
      </w:r>
      <w:r w:rsidR="00524904">
        <w:rPr>
          <w:rFonts w:eastAsiaTheme="minorEastAsia"/>
          <w:sz w:val="22"/>
          <w:szCs w:val="22"/>
        </w:rPr>
        <w:t>symbols</w:t>
      </w:r>
      <w:r w:rsidR="00524904">
        <w:rPr>
          <w:rFonts w:eastAsiaTheme="minorEastAsia" w:hint="eastAsia"/>
          <w:sz w:val="22"/>
          <w:szCs w:val="22"/>
        </w:rPr>
        <w:t xml:space="preserve">. If </w:t>
      </w:r>
      <w:r w:rsidR="00524904">
        <w:rPr>
          <w:rFonts w:eastAsiaTheme="minorEastAsia"/>
          <w:sz w:val="22"/>
          <w:szCs w:val="22"/>
        </w:rPr>
        <w:t>the</w:t>
      </w:r>
      <w:r w:rsidR="00524904">
        <w:rPr>
          <w:rFonts w:eastAsiaTheme="minorEastAsia" w:hint="eastAsia"/>
          <w:sz w:val="22"/>
          <w:szCs w:val="22"/>
        </w:rPr>
        <w:t xml:space="preserve"> intra-symbol group OCC is implemented, it could </w:t>
      </w:r>
      <w:r w:rsidR="00524904">
        <w:rPr>
          <w:rFonts w:eastAsiaTheme="minorEastAsia"/>
          <w:sz w:val="22"/>
          <w:szCs w:val="22"/>
        </w:rPr>
        <w:t>have</w:t>
      </w:r>
      <w:r w:rsidR="00524904">
        <w:rPr>
          <w:rFonts w:eastAsiaTheme="minorEastAsia" w:hint="eastAsia"/>
          <w:sz w:val="22"/>
          <w:szCs w:val="22"/>
        </w:rPr>
        <w:t xml:space="preserve"> </w:t>
      </w:r>
      <w:r w:rsidR="006A3BE6">
        <w:rPr>
          <w:rFonts w:eastAsiaTheme="minorEastAsia"/>
          <w:sz w:val="22"/>
          <w:szCs w:val="22"/>
        </w:rPr>
        <w:t xml:space="preserve">a </w:t>
      </w:r>
      <w:r w:rsidR="00524904">
        <w:rPr>
          <w:rFonts w:eastAsiaTheme="minorEastAsia" w:hint="eastAsia"/>
          <w:sz w:val="22"/>
          <w:szCs w:val="22"/>
        </w:rPr>
        <w:t xml:space="preserve">great </w:t>
      </w:r>
      <w:r w:rsidR="00524904">
        <w:rPr>
          <w:rFonts w:eastAsiaTheme="minorEastAsia"/>
          <w:sz w:val="22"/>
          <w:szCs w:val="22"/>
        </w:rPr>
        <w:t>influence</w:t>
      </w:r>
      <w:r w:rsidR="00524904">
        <w:rPr>
          <w:rFonts w:eastAsiaTheme="minorEastAsia" w:hint="eastAsia"/>
          <w:sz w:val="22"/>
          <w:szCs w:val="22"/>
        </w:rPr>
        <w:t xml:space="preserve"> on current </w:t>
      </w:r>
      <w:r w:rsidR="004F0B80">
        <w:rPr>
          <w:rFonts w:eastAsiaTheme="minorEastAsia"/>
          <w:sz w:val="22"/>
          <w:szCs w:val="22"/>
        </w:rPr>
        <w:t>specifications</w:t>
      </w:r>
      <w:r w:rsidR="00524904">
        <w:rPr>
          <w:rFonts w:eastAsiaTheme="minorEastAsia" w:hint="eastAsia"/>
          <w:sz w:val="22"/>
          <w:szCs w:val="22"/>
        </w:rPr>
        <w:t>, such</w:t>
      </w:r>
      <w:r w:rsidR="006A3BE6">
        <w:rPr>
          <w:rFonts w:eastAsiaTheme="minorEastAsia" w:hint="eastAsia"/>
          <w:sz w:val="22"/>
          <w:szCs w:val="22"/>
        </w:rPr>
        <w:t xml:space="preserve"> as modifying </w:t>
      </w:r>
      <w:r w:rsidR="006A3BE6">
        <w:rPr>
          <w:rFonts w:eastAsiaTheme="minorEastAsia"/>
          <w:sz w:val="22"/>
          <w:szCs w:val="22"/>
        </w:rPr>
        <w:t>the</w:t>
      </w:r>
      <w:r w:rsidR="006A3BE6">
        <w:rPr>
          <w:rFonts w:eastAsiaTheme="minorEastAsia" w:hint="eastAsia"/>
          <w:sz w:val="22"/>
          <w:szCs w:val="22"/>
        </w:rPr>
        <w:t xml:space="preserve"> structure of </w:t>
      </w:r>
      <w:r w:rsidR="006A3BE6">
        <w:rPr>
          <w:rFonts w:eastAsiaTheme="minorEastAsia"/>
          <w:sz w:val="22"/>
          <w:szCs w:val="22"/>
        </w:rPr>
        <w:t>the</w:t>
      </w:r>
      <w:r w:rsidR="006A3BE6">
        <w:rPr>
          <w:rFonts w:eastAsiaTheme="minorEastAsia" w:hint="eastAsia"/>
          <w:sz w:val="22"/>
          <w:szCs w:val="22"/>
        </w:rPr>
        <w:t xml:space="preserve"> symbol group. For </w:t>
      </w:r>
      <w:r w:rsidR="006A3BE6">
        <w:rPr>
          <w:rFonts w:eastAsiaTheme="minorEastAsia"/>
          <w:sz w:val="22"/>
          <w:szCs w:val="22"/>
        </w:rPr>
        <w:t>the</w:t>
      </w:r>
      <w:r w:rsidR="006A3BE6">
        <w:rPr>
          <w:rFonts w:eastAsiaTheme="minorEastAsia" w:hint="eastAsia"/>
          <w:sz w:val="22"/>
          <w:szCs w:val="22"/>
        </w:rPr>
        <w:t xml:space="preserve"> inter-repetition OCC, it will suffer more performance </w:t>
      </w:r>
      <w:r w:rsidR="006A3BE6">
        <w:rPr>
          <w:rFonts w:eastAsiaTheme="minorEastAsia"/>
          <w:sz w:val="22"/>
          <w:szCs w:val="22"/>
        </w:rPr>
        <w:t>degradation</w:t>
      </w:r>
      <w:r w:rsidR="006A3BE6">
        <w:rPr>
          <w:rFonts w:eastAsiaTheme="minorEastAsia" w:hint="eastAsia"/>
          <w:sz w:val="22"/>
          <w:szCs w:val="22"/>
        </w:rPr>
        <w:t xml:space="preserve"> than others due to </w:t>
      </w:r>
      <w:r w:rsidR="006A3BE6">
        <w:rPr>
          <w:rFonts w:eastAsiaTheme="minorEastAsia"/>
          <w:sz w:val="22"/>
          <w:szCs w:val="22"/>
        </w:rPr>
        <w:t>the</w:t>
      </w:r>
      <w:r w:rsidR="006A3BE6">
        <w:rPr>
          <w:rFonts w:eastAsiaTheme="minorEastAsia" w:hint="eastAsia"/>
          <w:sz w:val="22"/>
          <w:szCs w:val="22"/>
        </w:rPr>
        <w:t xml:space="preserve"> longer time span.</w:t>
      </w:r>
      <w:r w:rsidR="00AA32FB">
        <w:rPr>
          <w:rFonts w:eastAsiaTheme="minorEastAsia" w:hint="eastAsia"/>
          <w:sz w:val="22"/>
          <w:szCs w:val="22"/>
        </w:rPr>
        <w:t xml:space="preserve"> For the inter-symbol group OCC, the symbol groups are spread by OCC sequence </w:t>
      </w:r>
      <w:r w:rsidR="00AA32FB">
        <w:rPr>
          <w:rFonts w:eastAsiaTheme="minorEastAsia"/>
          <w:sz w:val="22"/>
          <w:szCs w:val="22"/>
        </w:rPr>
        <w:t>and</w:t>
      </w:r>
      <w:r w:rsidR="00AA32FB">
        <w:rPr>
          <w:rFonts w:eastAsiaTheme="minorEastAsia" w:hint="eastAsia"/>
          <w:sz w:val="22"/>
          <w:szCs w:val="22"/>
        </w:rPr>
        <w:t xml:space="preserve"> </w:t>
      </w:r>
      <w:r w:rsidR="00AA32FB">
        <w:rPr>
          <w:rFonts w:eastAsiaTheme="minorEastAsia"/>
          <w:sz w:val="22"/>
          <w:szCs w:val="22"/>
        </w:rPr>
        <w:t>the</w:t>
      </w:r>
      <w:r w:rsidR="00AA32FB">
        <w:rPr>
          <w:rFonts w:eastAsiaTheme="minorEastAsia" w:hint="eastAsia"/>
          <w:sz w:val="22"/>
          <w:szCs w:val="22"/>
        </w:rPr>
        <w:t xml:space="preserve"> existing NPRACH format can be reused.</w:t>
      </w:r>
    </w:p>
    <w:p w14:paraId="53965917" w14:textId="63065870" w:rsidR="003470A9" w:rsidRPr="00EF3AAA" w:rsidRDefault="00AA32FB" w:rsidP="00EF3AAA">
      <w:pPr>
        <w:spacing w:beforeLines="50" w:before="120" w:afterLines="50" w:after="120" w:line="360" w:lineRule="auto"/>
        <w:jc w:val="both"/>
        <w:rPr>
          <w:rFonts w:eastAsiaTheme="minorEastAsia" w:hint="eastAsia"/>
          <w:b/>
          <w:bCs/>
          <w:sz w:val="22"/>
          <w:szCs w:val="22"/>
        </w:rPr>
      </w:pPr>
      <w:r w:rsidRPr="00EF3AAA">
        <w:rPr>
          <w:rFonts w:eastAsiaTheme="minorEastAsia" w:hint="eastAsia"/>
          <w:b/>
          <w:bCs/>
          <w:sz w:val="22"/>
          <w:szCs w:val="22"/>
        </w:rPr>
        <w:t xml:space="preserve">Proposal 3: </w:t>
      </w:r>
      <w:r w:rsidR="00957020">
        <w:rPr>
          <w:rFonts w:eastAsiaTheme="minorEastAsia" w:hint="eastAsia"/>
          <w:b/>
          <w:bCs/>
          <w:sz w:val="22"/>
          <w:szCs w:val="22"/>
        </w:rPr>
        <w:t>Prioritize enhancement of NPRACH with inter-symbol group OCC for IoT-NTN.</w:t>
      </w:r>
    </w:p>
    <w:p w14:paraId="0EBD56B0" w14:textId="32F68B57" w:rsidR="003470A9" w:rsidRDefault="00ED1D70" w:rsidP="00256927">
      <w:pPr>
        <w:spacing w:line="360" w:lineRule="auto"/>
        <w:jc w:val="both"/>
        <w:rPr>
          <w:rFonts w:eastAsiaTheme="minorEastAsia"/>
          <w:sz w:val="22"/>
          <w:szCs w:val="22"/>
        </w:rPr>
      </w:pPr>
      <w:r>
        <w:rPr>
          <w:rFonts w:eastAsiaTheme="minorEastAsia"/>
          <w:sz w:val="22"/>
          <w:szCs w:val="22"/>
        </w:rPr>
        <w:t>Th</w:t>
      </w:r>
      <w:r>
        <w:rPr>
          <w:rFonts w:eastAsiaTheme="minorEastAsia" w:hint="eastAsia"/>
          <w:sz w:val="22"/>
          <w:szCs w:val="22"/>
        </w:rPr>
        <w:t xml:space="preserve">e enhancement on </w:t>
      </w:r>
      <w:r>
        <w:rPr>
          <w:rFonts w:eastAsiaTheme="minorEastAsia"/>
          <w:sz w:val="22"/>
          <w:szCs w:val="22"/>
        </w:rPr>
        <w:t>the</w:t>
      </w:r>
      <w:r>
        <w:rPr>
          <w:rFonts w:eastAsiaTheme="minorEastAsia" w:hint="eastAsia"/>
          <w:sz w:val="22"/>
          <w:szCs w:val="22"/>
        </w:rPr>
        <w:t xml:space="preserve"> capacity of NPRACH preamble transmission with OCC </w:t>
      </w:r>
      <w:r>
        <w:rPr>
          <w:rFonts w:eastAsiaTheme="minorEastAsia"/>
          <w:sz w:val="22"/>
          <w:szCs w:val="22"/>
        </w:rPr>
        <w:t>needs</w:t>
      </w:r>
      <w:r>
        <w:rPr>
          <w:rFonts w:eastAsiaTheme="minorEastAsia" w:hint="eastAsia"/>
          <w:sz w:val="22"/>
          <w:szCs w:val="22"/>
        </w:rPr>
        <w:t xml:space="preserve"> to study </w:t>
      </w:r>
      <w:r>
        <w:rPr>
          <w:rFonts w:eastAsiaTheme="minorEastAsia"/>
          <w:sz w:val="22"/>
          <w:szCs w:val="22"/>
        </w:rPr>
        <w:t xml:space="preserve">the </w:t>
      </w:r>
      <w:r>
        <w:rPr>
          <w:rFonts w:eastAsiaTheme="minorEastAsia" w:hint="eastAsia"/>
          <w:sz w:val="22"/>
          <w:szCs w:val="22"/>
        </w:rPr>
        <w:t xml:space="preserve">impact on the random access response (RAR). When multiple UEs multiplex in the same time-frequency </w:t>
      </w:r>
      <w:r>
        <w:rPr>
          <w:rFonts w:eastAsiaTheme="minorEastAsia"/>
          <w:sz w:val="22"/>
          <w:szCs w:val="22"/>
        </w:rPr>
        <w:t>resource</w:t>
      </w:r>
      <w:r>
        <w:rPr>
          <w:rFonts w:eastAsiaTheme="minorEastAsia" w:hint="eastAsia"/>
          <w:sz w:val="22"/>
          <w:szCs w:val="22"/>
        </w:rPr>
        <w:t xml:space="preserve">, </w:t>
      </w:r>
      <w:r>
        <w:rPr>
          <w:rFonts w:eastAsiaTheme="minorEastAsia"/>
          <w:sz w:val="22"/>
          <w:szCs w:val="22"/>
        </w:rPr>
        <w:t>the</w:t>
      </w:r>
      <w:r>
        <w:rPr>
          <w:rFonts w:eastAsiaTheme="minorEastAsia" w:hint="eastAsia"/>
          <w:sz w:val="22"/>
          <w:szCs w:val="22"/>
        </w:rPr>
        <w:t xml:space="preserve"> collision will occur and only one UE can access to network. </w:t>
      </w:r>
    </w:p>
    <w:p w14:paraId="723BA4E6" w14:textId="1910D899" w:rsidR="00CD1A22" w:rsidRPr="00CD1A22" w:rsidRDefault="00CD1A22" w:rsidP="00CD1A22">
      <w:pPr>
        <w:spacing w:beforeLines="50" w:before="120" w:afterLines="50" w:after="120" w:line="360" w:lineRule="auto"/>
        <w:jc w:val="both"/>
        <w:rPr>
          <w:rFonts w:eastAsiaTheme="minorEastAsia"/>
          <w:b/>
          <w:bCs/>
          <w:sz w:val="22"/>
          <w:szCs w:val="22"/>
        </w:rPr>
      </w:pPr>
      <w:r w:rsidRPr="00CD1A22">
        <w:rPr>
          <w:rFonts w:eastAsiaTheme="minorEastAsia" w:hint="eastAsia"/>
          <w:b/>
          <w:bCs/>
          <w:sz w:val="22"/>
          <w:szCs w:val="22"/>
        </w:rPr>
        <w:t>Proposal 4: The impact of NPRACH with OCC on RAR needs to be studied.</w:t>
      </w:r>
    </w:p>
    <w:p w14:paraId="2896E657" w14:textId="2DF29AD0" w:rsidR="00854A60" w:rsidRPr="003744F8" w:rsidRDefault="009C5A97" w:rsidP="00256927">
      <w:pPr>
        <w:pStyle w:val="1"/>
        <w:spacing w:line="360" w:lineRule="auto"/>
      </w:pPr>
      <w:r w:rsidRPr="003744F8">
        <w:t>Conclusion</w:t>
      </w:r>
    </w:p>
    <w:p w14:paraId="7973EDF6" w14:textId="11248015" w:rsidR="0064641E" w:rsidRDefault="00A04318" w:rsidP="00256927">
      <w:pPr>
        <w:spacing w:line="360" w:lineRule="auto"/>
        <w:jc w:val="both"/>
        <w:rPr>
          <w:rFonts w:eastAsiaTheme="minorEastAsia"/>
          <w:sz w:val="22"/>
          <w:szCs w:val="22"/>
        </w:rPr>
      </w:pPr>
      <w:r w:rsidRPr="003744F8">
        <w:rPr>
          <w:sz w:val="22"/>
          <w:szCs w:val="22"/>
        </w:rPr>
        <w:t xml:space="preserve">In this contribution, </w:t>
      </w:r>
      <w:r w:rsidR="00F2767C" w:rsidRPr="003744F8">
        <w:rPr>
          <w:sz w:val="22"/>
          <w:szCs w:val="22"/>
        </w:rPr>
        <w:t xml:space="preserve">we provided our views </w:t>
      </w:r>
      <w:r w:rsidR="00972C43" w:rsidRPr="003744F8">
        <w:rPr>
          <w:sz w:val="22"/>
          <w:szCs w:val="22"/>
        </w:rPr>
        <w:t xml:space="preserve">on </w:t>
      </w:r>
      <w:r w:rsidR="001D1F1D">
        <w:rPr>
          <w:rFonts w:eastAsiaTheme="minorEastAsia" w:hint="eastAsia"/>
          <w:sz w:val="22"/>
          <w:szCs w:val="22"/>
        </w:rPr>
        <w:t>IoT</w:t>
      </w:r>
      <w:r w:rsidR="00EF7107" w:rsidRPr="003744F8">
        <w:rPr>
          <w:sz w:val="22"/>
          <w:szCs w:val="22"/>
        </w:rPr>
        <w:t>-NTN uplink capacity e</w:t>
      </w:r>
      <w:r w:rsidR="00BB14A8" w:rsidRPr="003744F8">
        <w:rPr>
          <w:sz w:val="22"/>
          <w:szCs w:val="22"/>
        </w:rPr>
        <w:t>nhancements</w:t>
      </w:r>
      <w:r w:rsidR="00F2767C" w:rsidRPr="003744F8">
        <w:rPr>
          <w:sz w:val="22"/>
          <w:szCs w:val="22"/>
        </w:rPr>
        <w:t xml:space="preserve">. </w:t>
      </w:r>
      <w:r w:rsidRPr="003744F8">
        <w:rPr>
          <w:sz w:val="22"/>
          <w:szCs w:val="22"/>
        </w:rPr>
        <w:t>Our</w:t>
      </w:r>
      <w:r w:rsidR="000D011A" w:rsidRPr="003744F8">
        <w:rPr>
          <w:sz w:val="22"/>
          <w:szCs w:val="22"/>
        </w:rPr>
        <w:t xml:space="preserve"> </w:t>
      </w:r>
      <w:r w:rsidRPr="003744F8">
        <w:rPr>
          <w:sz w:val="22"/>
          <w:szCs w:val="22"/>
        </w:rPr>
        <w:t>proposals are as follows:</w:t>
      </w:r>
    </w:p>
    <w:p w14:paraId="417CC4FB" w14:textId="1F130750" w:rsidR="00FD24F9" w:rsidRPr="005A1860" w:rsidRDefault="00933D68" w:rsidP="00FD24F9">
      <w:pPr>
        <w:spacing w:beforeLines="50" w:before="120" w:afterLines="50" w:after="120" w:line="360" w:lineRule="auto"/>
        <w:jc w:val="both"/>
        <w:rPr>
          <w:rFonts w:eastAsiaTheme="minorEastAsia"/>
          <w:b/>
          <w:bCs/>
          <w:sz w:val="22"/>
          <w:szCs w:val="22"/>
        </w:rPr>
      </w:pPr>
      <w:r w:rsidRPr="005A1860">
        <w:rPr>
          <w:rFonts w:eastAsiaTheme="minorEastAsia" w:hint="eastAsia"/>
          <w:b/>
          <w:bCs/>
          <w:sz w:val="22"/>
          <w:szCs w:val="22"/>
        </w:rPr>
        <w:t xml:space="preserve">Proposal 1: </w:t>
      </w:r>
      <w:r w:rsidR="00FD24F9" w:rsidRPr="005A1860">
        <w:rPr>
          <w:rFonts w:eastAsiaTheme="minorEastAsia" w:hint="eastAsia"/>
          <w:b/>
          <w:bCs/>
          <w:sz w:val="22"/>
          <w:szCs w:val="22"/>
        </w:rPr>
        <w:t xml:space="preserve">The impact </w:t>
      </w:r>
      <w:r w:rsidR="00FD24F9">
        <w:rPr>
          <w:rFonts w:eastAsiaTheme="minorEastAsia" w:hint="eastAsia"/>
          <w:b/>
          <w:bCs/>
          <w:sz w:val="22"/>
          <w:szCs w:val="22"/>
        </w:rPr>
        <w:t xml:space="preserve">of OCC spreading </w:t>
      </w:r>
      <w:r w:rsidR="00FD24F9" w:rsidRPr="005A1860">
        <w:rPr>
          <w:rFonts w:eastAsiaTheme="minorEastAsia" w:hint="eastAsia"/>
          <w:b/>
          <w:bCs/>
          <w:sz w:val="22"/>
          <w:szCs w:val="22"/>
        </w:rPr>
        <w:t>on NPUSCH repetition pattern should be studied.</w:t>
      </w:r>
    </w:p>
    <w:p w14:paraId="3DEFAF75" w14:textId="77777777" w:rsidR="00933D68" w:rsidRDefault="00933D68" w:rsidP="00933D68">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2: Support study for </w:t>
      </w:r>
      <w:r>
        <w:rPr>
          <w:rFonts w:eastAsiaTheme="minorEastAsia"/>
          <w:b/>
          <w:bCs/>
          <w:sz w:val="22"/>
          <w:szCs w:val="22"/>
        </w:rPr>
        <w:t>the</w:t>
      </w:r>
      <w:r>
        <w:rPr>
          <w:rFonts w:eastAsiaTheme="minorEastAsia" w:hint="eastAsia"/>
          <w:b/>
          <w:bCs/>
          <w:sz w:val="22"/>
          <w:szCs w:val="22"/>
        </w:rPr>
        <w:t xml:space="preserve"> usage of NPUSCH OCC for EDT/PUR to </w:t>
      </w:r>
      <w:r>
        <w:rPr>
          <w:rFonts w:eastAsiaTheme="minorEastAsia"/>
          <w:b/>
          <w:bCs/>
          <w:sz w:val="22"/>
          <w:szCs w:val="22"/>
        </w:rPr>
        <w:t>improve</w:t>
      </w:r>
      <w:r>
        <w:rPr>
          <w:rFonts w:eastAsiaTheme="minorEastAsia" w:hint="eastAsia"/>
          <w:b/>
          <w:bCs/>
          <w:sz w:val="22"/>
          <w:szCs w:val="22"/>
        </w:rPr>
        <w:t xml:space="preserve"> the UL capacity.</w:t>
      </w:r>
    </w:p>
    <w:p w14:paraId="1E803DBB" w14:textId="6FEE46D9" w:rsidR="00933D68" w:rsidRPr="00EF3AAA" w:rsidRDefault="00933D68" w:rsidP="00933D68">
      <w:pPr>
        <w:spacing w:beforeLines="50" w:before="120" w:afterLines="50" w:after="120" w:line="360" w:lineRule="auto"/>
        <w:jc w:val="both"/>
        <w:rPr>
          <w:rFonts w:eastAsiaTheme="minorEastAsia"/>
          <w:b/>
          <w:bCs/>
          <w:sz w:val="22"/>
          <w:szCs w:val="22"/>
        </w:rPr>
      </w:pPr>
      <w:r w:rsidRPr="00EF3AAA">
        <w:rPr>
          <w:rFonts w:eastAsiaTheme="minorEastAsia" w:hint="eastAsia"/>
          <w:b/>
          <w:bCs/>
          <w:sz w:val="22"/>
          <w:szCs w:val="22"/>
        </w:rPr>
        <w:t xml:space="preserve">Proposal 3: </w:t>
      </w:r>
      <w:r w:rsidR="00EC7B67" w:rsidRPr="00EC7B67">
        <w:rPr>
          <w:rFonts w:eastAsiaTheme="minorEastAsia" w:hint="eastAsia"/>
          <w:b/>
          <w:bCs/>
          <w:sz w:val="22"/>
          <w:szCs w:val="22"/>
        </w:rPr>
        <w:t>Prioritize enhancement of NPRACH with inter-symbol group OCC for IoT-NTN.</w:t>
      </w:r>
    </w:p>
    <w:p w14:paraId="268CAE07" w14:textId="77777777" w:rsidR="00933D68" w:rsidRPr="00CD1A22" w:rsidRDefault="00933D68" w:rsidP="00933D68">
      <w:pPr>
        <w:spacing w:beforeLines="50" w:before="120" w:afterLines="50" w:after="120" w:line="360" w:lineRule="auto"/>
        <w:jc w:val="both"/>
        <w:rPr>
          <w:rFonts w:eastAsiaTheme="minorEastAsia"/>
          <w:b/>
          <w:bCs/>
          <w:sz w:val="22"/>
          <w:szCs w:val="22"/>
        </w:rPr>
      </w:pPr>
      <w:r w:rsidRPr="00CD1A22">
        <w:rPr>
          <w:rFonts w:eastAsiaTheme="minorEastAsia" w:hint="eastAsia"/>
          <w:b/>
          <w:bCs/>
          <w:sz w:val="22"/>
          <w:szCs w:val="22"/>
        </w:rPr>
        <w:t>Proposal 4: The impact of NPRACH with OCC on RAR needs to be studied.</w:t>
      </w:r>
    </w:p>
    <w:p w14:paraId="2E75F001" w14:textId="1BC5BC00" w:rsidR="007E70BB" w:rsidRPr="003744F8" w:rsidRDefault="005C63AE" w:rsidP="00256927">
      <w:pPr>
        <w:pStyle w:val="1"/>
        <w:spacing w:line="360" w:lineRule="auto"/>
      </w:pPr>
      <w:r w:rsidRPr="003744F8">
        <w:lastRenderedPageBreak/>
        <w:t>References</w:t>
      </w:r>
    </w:p>
    <w:p w14:paraId="57035604" w14:textId="728EC9BD" w:rsidR="001F5BAA" w:rsidRPr="001F5BAA" w:rsidRDefault="001F5BAA" w:rsidP="001F5BAA">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bookmarkStart w:id="9" w:name="_Ref146637819"/>
      <w:r w:rsidRPr="001F5BAA">
        <w:rPr>
          <w:sz w:val="22"/>
          <w:szCs w:val="22"/>
        </w:rPr>
        <w:t>Report of 3GPP TSG RAN WG1 #116</w:t>
      </w:r>
      <w:r>
        <w:rPr>
          <w:rFonts w:eastAsiaTheme="minorEastAsia" w:hint="eastAsia"/>
          <w:sz w:val="22"/>
          <w:szCs w:val="22"/>
        </w:rPr>
        <w:t>-bis</w:t>
      </w:r>
      <w:r w:rsidRPr="001F5BAA">
        <w:rPr>
          <w:sz w:val="22"/>
          <w:szCs w:val="22"/>
        </w:rPr>
        <w:t xml:space="preserve"> meeting.</w:t>
      </w:r>
    </w:p>
    <w:p w14:paraId="17AB5EF8" w14:textId="0813187C" w:rsidR="002C6E78" w:rsidRPr="001F5BAA" w:rsidRDefault="001F5BAA" w:rsidP="001F5BAA">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rFonts w:eastAsiaTheme="minorEastAsia"/>
          <w:sz w:val="22"/>
          <w:szCs w:val="22"/>
        </w:rPr>
      </w:pPr>
      <w:r>
        <w:rPr>
          <w:rFonts w:eastAsiaTheme="minorEastAsia" w:hint="eastAsia"/>
          <w:sz w:val="22"/>
          <w:szCs w:val="22"/>
        </w:rPr>
        <w:t xml:space="preserve">TS 36.211. </w:t>
      </w:r>
      <w:r w:rsidRPr="001F5BAA">
        <w:rPr>
          <w:rFonts w:eastAsiaTheme="minorEastAsia"/>
          <w:sz w:val="22"/>
          <w:szCs w:val="22"/>
        </w:rPr>
        <w:t>“Evolved Universal Terrestrial Radio Access (E-UTRA); Physical channels and modulation”.</w:t>
      </w:r>
      <w:bookmarkEnd w:id="1"/>
      <w:bookmarkEnd w:id="2"/>
      <w:bookmarkEnd w:id="3"/>
      <w:bookmarkEnd w:id="4"/>
      <w:bookmarkEnd w:id="5"/>
      <w:bookmarkEnd w:id="6"/>
      <w:bookmarkEnd w:id="7"/>
      <w:bookmarkEnd w:id="8"/>
      <w:bookmarkEnd w:id="9"/>
    </w:p>
    <w:sectPr w:rsidR="002C6E78" w:rsidRPr="001F5BAA" w:rsidSect="00EB7672">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E1C18" w14:textId="77777777" w:rsidR="00EB7672" w:rsidRDefault="00EB7672">
      <w:r>
        <w:separator/>
      </w:r>
    </w:p>
  </w:endnote>
  <w:endnote w:type="continuationSeparator" w:id="0">
    <w:p w14:paraId="3A0F3DD2" w14:textId="77777777" w:rsidR="00EB7672" w:rsidRDefault="00EB7672">
      <w:r>
        <w:continuationSeparator/>
      </w:r>
    </w:p>
  </w:endnote>
  <w:endnote w:type="continuationNotice" w:id="1">
    <w:p w14:paraId="68C7621B" w14:textId="77777777" w:rsidR="00EB7672" w:rsidRDefault="00EB7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8</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5C7E" w14:textId="77777777" w:rsidR="00EB7672" w:rsidRDefault="00EB7672">
      <w:r>
        <w:separator/>
      </w:r>
    </w:p>
  </w:footnote>
  <w:footnote w:type="continuationSeparator" w:id="0">
    <w:p w14:paraId="20B08D05" w14:textId="77777777" w:rsidR="00EB7672" w:rsidRDefault="00EB7672">
      <w:r>
        <w:continuationSeparator/>
      </w:r>
    </w:p>
  </w:footnote>
  <w:footnote w:type="continuationNotice" w:id="1">
    <w:p w14:paraId="27EC1B12" w14:textId="77777777" w:rsidR="00EB7672" w:rsidRDefault="00EB76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2552047"/>
    <w:multiLevelType w:val="multilevel"/>
    <w:tmpl w:val="B83EB2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545"/>
        </w:tabs>
        <w:ind w:left="4545"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D45C6D"/>
    <w:multiLevelType w:val="multilevel"/>
    <w:tmpl w:val="308E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215F4"/>
    <w:multiLevelType w:val="multilevel"/>
    <w:tmpl w:val="AFA288C8"/>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2376"/>
    <w:multiLevelType w:val="multilevel"/>
    <w:tmpl w:val="18F4C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CF1F73"/>
    <w:multiLevelType w:val="multilevel"/>
    <w:tmpl w:val="60C87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91067E"/>
    <w:multiLevelType w:val="hybridMultilevel"/>
    <w:tmpl w:val="731A4B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8006457"/>
    <w:multiLevelType w:val="multilevel"/>
    <w:tmpl w:val="3C087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0908860">
    <w:abstractNumId w:val="1"/>
  </w:num>
  <w:num w:numId="2" w16cid:durableId="1202403288">
    <w:abstractNumId w:val="14"/>
  </w:num>
  <w:num w:numId="3" w16cid:durableId="235363559">
    <w:abstractNumId w:val="9"/>
  </w:num>
  <w:num w:numId="4" w16cid:durableId="989679355">
    <w:abstractNumId w:val="10"/>
  </w:num>
  <w:num w:numId="5" w16cid:durableId="409810781">
    <w:abstractNumId w:val="7"/>
  </w:num>
  <w:num w:numId="6" w16cid:durableId="2081513416">
    <w:abstractNumId w:val="12"/>
  </w:num>
  <w:num w:numId="7" w16cid:durableId="1568495607">
    <w:abstractNumId w:val="16"/>
  </w:num>
  <w:num w:numId="8" w16cid:durableId="1929077284">
    <w:abstractNumId w:val="8"/>
  </w:num>
  <w:num w:numId="9" w16cid:durableId="69206241">
    <w:abstractNumId w:val="15"/>
  </w:num>
  <w:num w:numId="10" w16cid:durableId="1314335830">
    <w:abstractNumId w:val="0"/>
  </w:num>
  <w:num w:numId="11" w16cid:durableId="586155756">
    <w:abstractNumId w:val="11"/>
  </w:num>
  <w:num w:numId="12" w16cid:durableId="1461416379">
    <w:abstractNumId w:val="13"/>
  </w:num>
  <w:num w:numId="13" w16cid:durableId="1769615368">
    <w:abstractNumId w:val="17"/>
  </w:num>
  <w:num w:numId="14" w16cid:durableId="262806556">
    <w:abstractNumId w:val="18"/>
  </w:num>
  <w:num w:numId="15" w16cid:durableId="1595019397">
    <w:abstractNumId w:val="2"/>
  </w:num>
  <w:num w:numId="16" w16cid:durableId="88241043">
    <w:abstractNumId w:val="6"/>
  </w:num>
  <w:num w:numId="17" w16cid:durableId="1024482888">
    <w:abstractNumId w:val="3"/>
  </w:num>
  <w:num w:numId="18" w16cid:durableId="1842547347">
    <w:abstractNumId w:val="5"/>
  </w:num>
  <w:num w:numId="19" w16cid:durableId="1682387812">
    <w:abstractNumId w:val="4"/>
  </w:num>
  <w:num w:numId="20" w16cid:durableId="171928175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DAA"/>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790"/>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845"/>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C54"/>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FC"/>
    <w:rsid w:val="0005511A"/>
    <w:rsid w:val="0005512D"/>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42"/>
    <w:rsid w:val="00072B34"/>
    <w:rsid w:val="0007330B"/>
    <w:rsid w:val="000738F7"/>
    <w:rsid w:val="00075AB6"/>
    <w:rsid w:val="00075C5D"/>
    <w:rsid w:val="00076710"/>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D66"/>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C8B"/>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178"/>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3B94"/>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65C"/>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7DE"/>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0F2"/>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94C"/>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76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FC"/>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3E9F"/>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4EA1"/>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D93"/>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4CE"/>
    <w:rsid w:val="001A37AF"/>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40B"/>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3EC3"/>
    <w:rsid w:val="001C40B1"/>
    <w:rsid w:val="001C4924"/>
    <w:rsid w:val="001C4AA6"/>
    <w:rsid w:val="001C5118"/>
    <w:rsid w:val="001C5574"/>
    <w:rsid w:val="001C5726"/>
    <w:rsid w:val="001C5F15"/>
    <w:rsid w:val="001C6495"/>
    <w:rsid w:val="001C66E6"/>
    <w:rsid w:val="001C7019"/>
    <w:rsid w:val="001C7241"/>
    <w:rsid w:val="001C73A8"/>
    <w:rsid w:val="001C7EDE"/>
    <w:rsid w:val="001D1648"/>
    <w:rsid w:val="001D1DCC"/>
    <w:rsid w:val="001D1F1D"/>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E31"/>
    <w:rsid w:val="001D6F08"/>
    <w:rsid w:val="001D776C"/>
    <w:rsid w:val="001D77DE"/>
    <w:rsid w:val="001E01F8"/>
    <w:rsid w:val="001E0902"/>
    <w:rsid w:val="001E0DF6"/>
    <w:rsid w:val="001E0F8D"/>
    <w:rsid w:val="001E1DE4"/>
    <w:rsid w:val="001E225E"/>
    <w:rsid w:val="001E2DB2"/>
    <w:rsid w:val="001E416B"/>
    <w:rsid w:val="001E41F8"/>
    <w:rsid w:val="001E434B"/>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5BAA"/>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409"/>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4D2"/>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82B"/>
    <w:rsid w:val="00244A3D"/>
    <w:rsid w:val="00245526"/>
    <w:rsid w:val="002458B2"/>
    <w:rsid w:val="002458EB"/>
    <w:rsid w:val="00245ECE"/>
    <w:rsid w:val="0024622C"/>
    <w:rsid w:val="00246740"/>
    <w:rsid w:val="0024731C"/>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927"/>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51C8"/>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83B"/>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55E"/>
    <w:rsid w:val="002A17BC"/>
    <w:rsid w:val="002A1907"/>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38"/>
    <w:rsid w:val="002A7452"/>
    <w:rsid w:val="002A7589"/>
    <w:rsid w:val="002A77F4"/>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A1A"/>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781"/>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0A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020"/>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4E0"/>
    <w:rsid w:val="0033294D"/>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0C13"/>
    <w:rsid w:val="00341EDB"/>
    <w:rsid w:val="00342BD7"/>
    <w:rsid w:val="00342E02"/>
    <w:rsid w:val="00343100"/>
    <w:rsid w:val="00343459"/>
    <w:rsid w:val="003435AB"/>
    <w:rsid w:val="00343A07"/>
    <w:rsid w:val="00343F15"/>
    <w:rsid w:val="0034458D"/>
    <w:rsid w:val="00344CAF"/>
    <w:rsid w:val="00344FB1"/>
    <w:rsid w:val="0034507C"/>
    <w:rsid w:val="00345569"/>
    <w:rsid w:val="00345864"/>
    <w:rsid w:val="00345924"/>
    <w:rsid w:val="00346574"/>
    <w:rsid w:val="0034663D"/>
    <w:rsid w:val="0034690A"/>
    <w:rsid w:val="00346AA0"/>
    <w:rsid w:val="00346DB5"/>
    <w:rsid w:val="00346F20"/>
    <w:rsid w:val="003470A9"/>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B3B"/>
    <w:rsid w:val="003565AE"/>
    <w:rsid w:val="003565B1"/>
    <w:rsid w:val="00356FE7"/>
    <w:rsid w:val="00356FEB"/>
    <w:rsid w:val="003570BE"/>
    <w:rsid w:val="0035728D"/>
    <w:rsid w:val="003572FA"/>
    <w:rsid w:val="00357380"/>
    <w:rsid w:val="0035754F"/>
    <w:rsid w:val="00357BB5"/>
    <w:rsid w:val="00360243"/>
    <w:rsid w:val="003602D9"/>
    <w:rsid w:val="003604CE"/>
    <w:rsid w:val="00361168"/>
    <w:rsid w:val="00361360"/>
    <w:rsid w:val="003616BD"/>
    <w:rsid w:val="003622B1"/>
    <w:rsid w:val="00362412"/>
    <w:rsid w:val="00362D15"/>
    <w:rsid w:val="0036384F"/>
    <w:rsid w:val="00363F7D"/>
    <w:rsid w:val="00363FA0"/>
    <w:rsid w:val="00365674"/>
    <w:rsid w:val="00365B20"/>
    <w:rsid w:val="0036628D"/>
    <w:rsid w:val="0036688E"/>
    <w:rsid w:val="003670C4"/>
    <w:rsid w:val="00367943"/>
    <w:rsid w:val="003708D2"/>
    <w:rsid w:val="00370E47"/>
    <w:rsid w:val="00371181"/>
    <w:rsid w:val="003721CE"/>
    <w:rsid w:val="00372570"/>
    <w:rsid w:val="00372D32"/>
    <w:rsid w:val="0037322F"/>
    <w:rsid w:val="0037323B"/>
    <w:rsid w:val="00373A2A"/>
    <w:rsid w:val="00373C2D"/>
    <w:rsid w:val="00374042"/>
    <w:rsid w:val="003742AC"/>
    <w:rsid w:val="003744F8"/>
    <w:rsid w:val="00374839"/>
    <w:rsid w:val="0037568F"/>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24"/>
    <w:rsid w:val="003A12E6"/>
    <w:rsid w:val="003A16A6"/>
    <w:rsid w:val="003A16FA"/>
    <w:rsid w:val="003A1725"/>
    <w:rsid w:val="003A1C15"/>
    <w:rsid w:val="003A1D48"/>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04D"/>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58F"/>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6E0"/>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57E"/>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45"/>
    <w:rsid w:val="004765C1"/>
    <w:rsid w:val="00476929"/>
    <w:rsid w:val="00477768"/>
    <w:rsid w:val="004778F1"/>
    <w:rsid w:val="00477A66"/>
    <w:rsid w:val="004808FD"/>
    <w:rsid w:val="0048138A"/>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6FD6"/>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39B"/>
    <w:rsid w:val="004A7668"/>
    <w:rsid w:val="004A7694"/>
    <w:rsid w:val="004A7AD8"/>
    <w:rsid w:val="004A7E6E"/>
    <w:rsid w:val="004B014E"/>
    <w:rsid w:val="004B01DD"/>
    <w:rsid w:val="004B033D"/>
    <w:rsid w:val="004B0618"/>
    <w:rsid w:val="004B0673"/>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920"/>
    <w:rsid w:val="004C7A1D"/>
    <w:rsid w:val="004D0121"/>
    <w:rsid w:val="004D021E"/>
    <w:rsid w:val="004D146D"/>
    <w:rsid w:val="004D1A6A"/>
    <w:rsid w:val="004D1BD9"/>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0B80"/>
    <w:rsid w:val="004F124A"/>
    <w:rsid w:val="004F2078"/>
    <w:rsid w:val="004F210A"/>
    <w:rsid w:val="004F2507"/>
    <w:rsid w:val="004F2635"/>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271"/>
    <w:rsid w:val="0051067E"/>
    <w:rsid w:val="005107B4"/>
    <w:rsid w:val="005108D8"/>
    <w:rsid w:val="00511164"/>
    <w:rsid w:val="005116F9"/>
    <w:rsid w:val="0051199C"/>
    <w:rsid w:val="00511BFF"/>
    <w:rsid w:val="005121FE"/>
    <w:rsid w:val="00512571"/>
    <w:rsid w:val="00512E79"/>
    <w:rsid w:val="00512FD4"/>
    <w:rsid w:val="005130D5"/>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256A"/>
    <w:rsid w:val="0052313A"/>
    <w:rsid w:val="00523CD1"/>
    <w:rsid w:val="00523D37"/>
    <w:rsid w:val="005246E5"/>
    <w:rsid w:val="00524904"/>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11F"/>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1FE"/>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AE4"/>
    <w:rsid w:val="00572450"/>
    <w:rsid w:val="00572505"/>
    <w:rsid w:val="00572656"/>
    <w:rsid w:val="0057277C"/>
    <w:rsid w:val="00573663"/>
    <w:rsid w:val="00573C5A"/>
    <w:rsid w:val="0057412A"/>
    <w:rsid w:val="00574366"/>
    <w:rsid w:val="0057467A"/>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860"/>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A7576"/>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127"/>
    <w:rsid w:val="005B5C93"/>
    <w:rsid w:val="005B613B"/>
    <w:rsid w:val="005B6F83"/>
    <w:rsid w:val="005B7A0C"/>
    <w:rsid w:val="005C0A33"/>
    <w:rsid w:val="005C113B"/>
    <w:rsid w:val="005C187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81F"/>
    <w:rsid w:val="005D6A4B"/>
    <w:rsid w:val="005D71B2"/>
    <w:rsid w:val="005D72CB"/>
    <w:rsid w:val="005D737E"/>
    <w:rsid w:val="005D7561"/>
    <w:rsid w:val="005D76E4"/>
    <w:rsid w:val="005D775D"/>
    <w:rsid w:val="005D7E6C"/>
    <w:rsid w:val="005E07ED"/>
    <w:rsid w:val="005E1C98"/>
    <w:rsid w:val="005E2259"/>
    <w:rsid w:val="005E2271"/>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10"/>
    <w:rsid w:val="00605F62"/>
    <w:rsid w:val="00606360"/>
    <w:rsid w:val="006063CC"/>
    <w:rsid w:val="00606643"/>
    <w:rsid w:val="00607301"/>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BF9"/>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199"/>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6F9"/>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601"/>
    <w:rsid w:val="006427F5"/>
    <w:rsid w:val="00642DA2"/>
    <w:rsid w:val="0064345C"/>
    <w:rsid w:val="00643475"/>
    <w:rsid w:val="006435B8"/>
    <w:rsid w:val="0064396A"/>
    <w:rsid w:val="00643A2F"/>
    <w:rsid w:val="00643A60"/>
    <w:rsid w:val="00643B57"/>
    <w:rsid w:val="00643DE2"/>
    <w:rsid w:val="0064404C"/>
    <w:rsid w:val="00644E24"/>
    <w:rsid w:val="00645250"/>
    <w:rsid w:val="00645F60"/>
    <w:rsid w:val="0064624E"/>
    <w:rsid w:val="0064641E"/>
    <w:rsid w:val="00647230"/>
    <w:rsid w:val="006502B3"/>
    <w:rsid w:val="00650AB9"/>
    <w:rsid w:val="00650EEB"/>
    <w:rsid w:val="00651227"/>
    <w:rsid w:val="00651439"/>
    <w:rsid w:val="00651662"/>
    <w:rsid w:val="00651D89"/>
    <w:rsid w:val="00651E42"/>
    <w:rsid w:val="0065228D"/>
    <w:rsid w:val="006527FB"/>
    <w:rsid w:val="00652DC2"/>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6CE"/>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2EC9"/>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0F9F"/>
    <w:rsid w:val="00691D35"/>
    <w:rsid w:val="00691FFC"/>
    <w:rsid w:val="00692288"/>
    <w:rsid w:val="006922A2"/>
    <w:rsid w:val="00692947"/>
    <w:rsid w:val="00692C2A"/>
    <w:rsid w:val="00693420"/>
    <w:rsid w:val="00693EE0"/>
    <w:rsid w:val="0069452C"/>
    <w:rsid w:val="00694CE9"/>
    <w:rsid w:val="006956A6"/>
    <w:rsid w:val="0069589F"/>
    <w:rsid w:val="00695B07"/>
    <w:rsid w:val="00695BA8"/>
    <w:rsid w:val="00695E46"/>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3BE6"/>
    <w:rsid w:val="006A41DA"/>
    <w:rsid w:val="006A4602"/>
    <w:rsid w:val="006A46FB"/>
    <w:rsid w:val="006A4D25"/>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66"/>
    <w:rsid w:val="006C39AC"/>
    <w:rsid w:val="006C3EC7"/>
    <w:rsid w:val="006C4A4B"/>
    <w:rsid w:val="006C4D67"/>
    <w:rsid w:val="006C4ECD"/>
    <w:rsid w:val="006C5805"/>
    <w:rsid w:val="006C590F"/>
    <w:rsid w:val="006C5CFF"/>
    <w:rsid w:val="006C5EC9"/>
    <w:rsid w:val="006C5FDE"/>
    <w:rsid w:val="006C6059"/>
    <w:rsid w:val="006C60EC"/>
    <w:rsid w:val="006C633B"/>
    <w:rsid w:val="006C6A0A"/>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751"/>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73"/>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510"/>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620"/>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D8B"/>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920"/>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117"/>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4F07"/>
    <w:rsid w:val="00795277"/>
    <w:rsid w:val="007957D7"/>
    <w:rsid w:val="007958D5"/>
    <w:rsid w:val="007959F1"/>
    <w:rsid w:val="00795AE2"/>
    <w:rsid w:val="00795C62"/>
    <w:rsid w:val="00795C92"/>
    <w:rsid w:val="00795E6B"/>
    <w:rsid w:val="00795F6F"/>
    <w:rsid w:val="00796231"/>
    <w:rsid w:val="007963B9"/>
    <w:rsid w:val="00796F14"/>
    <w:rsid w:val="0079706F"/>
    <w:rsid w:val="007970C9"/>
    <w:rsid w:val="00797F56"/>
    <w:rsid w:val="007A0BDD"/>
    <w:rsid w:val="007A194D"/>
    <w:rsid w:val="007A1CB3"/>
    <w:rsid w:val="007A1FAB"/>
    <w:rsid w:val="007A24E1"/>
    <w:rsid w:val="007A2CF7"/>
    <w:rsid w:val="007A306F"/>
    <w:rsid w:val="007A3472"/>
    <w:rsid w:val="007A376F"/>
    <w:rsid w:val="007A3C8F"/>
    <w:rsid w:val="007A4023"/>
    <w:rsid w:val="007A43A6"/>
    <w:rsid w:val="007A4A85"/>
    <w:rsid w:val="007A51E0"/>
    <w:rsid w:val="007A55EF"/>
    <w:rsid w:val="007A58A6"/>
    <w:rsid w:val="007A6600"/>
    <w:rsid w:val="007A6A78"/>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EE"/>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8"/>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F49"/>
    <w:rsid w:val="007E6359"/>
    <w:rsid w:val="007E689C"/>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3BF8"/>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3D9F"/>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64C"/>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659"/>
    <w:rsid w:val="0088777B"/>
    <w:rsid w:val="00887B9A"/>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97D"/>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75F"/>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8B6"/>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E7A1B"/>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D34"/>
    <w:rsid w:val="008F6FD2"/>
    <w:rsid w:val="008F7374"/>
    <w:rsid w:val="008F7773"/>
    <w:rsid w:val="009001A6"/>
    <w:rsid w:val="00900801"/>
    <w:rsid w:val="00900AAC"/>
    <w:rsid w:val="00900F22"/>
    <w:rsid w:val="009013D1"/>
    <w:rsid w:val="00901F29"/>
    <w:rsid w:val="009020AD"/>
    <w:rsid w:val="009021F6"/>
    <w:rsid w:val="00902216"/>
    <w:rsid w:val="00902350"/>
    <w:rsid w:val="00902958"/>
    <w:rsid w:val="00902A9A"/>
    <w:rsid w:val="0090336B"/>
    <w:rsid w:val="00903A3A"/>
    <w:rsid w:val="00903F3E"/>
    <w:rsid w:val="00904510"/>
    <w:rsid w:val="009053AA"/>
    <w:rsid w:val="00906939"/>
    <w:rsid w:val="009069F6"/>
    <w:rsid w:val="0090747E"/>
    <w:rsid w:val="009075DE"/>
    <w:rsid w:val="00907A8A"/>
    <w:rsid w:val="0091019E"/>
    <w:rsid w:val="00910B7D"/>
    <w:rsid w:val="00910D60"/>
    <w:rsid w:val="00910ECF"/>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61"/>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3D68"/>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020"/>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417"/>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1FA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53E"/>
    <w:rsid w:val="009A462D"/>
    <w:rsid w:val="009A4A8E"/>
    <w:rsid w:val="009A4AD1"/>
    <w:rsid w:val="009A5124"/>
    <w:rsid w:val="009A524B"/>
    <w:rsid w:val="009A52B0"/>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4"/>
    <w:rsid w:val="009C5E38"/>
    <w:rsid w:val="009C6D92"/>
    <w:rsid w:val="009C7790"/>
    <w:rsid w:val="009C79A4"/>
    <w:rsid w:val="009C7A5B"/>
    <w:rsid w:val="009C7EBE"/>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244"/>
    <w:rsid w:val="009D5F97"/>
    <w:rsid w:val="009D61E0"/>
    <w:rsid w:val="009D66B1"/>
    <w:rsid w:val="009D671A"/>
    <w:rsid w:val="009D69BE"/>
    <w:rsid w:val="009D6EF5"/>
    <w:rsid w:val="009D703C"/>
    <w:rsid w:val="009D718F"/>
    <w:rsid w:val="009D75D3"/>
    <w:rsid w:val="009D7848"/>
    <w:rsid w:val="009D7997"/>
    <w:rsid w:val="009D7C75"/>
    <w:rsid w:val="009D7D43"/>
    <w:rsid w:val="009D7FB5"/>
    <w:rsid w:val="009E068F"/>
    <w:rsid w:val="009E0810"/>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5F5"/>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ED"/>
    <w:rsid w:val="009F5E13"/>
    <w:rsid w:val="009F5E2F"/>
    <w:rsid w:val="009F5EAE"/>
    <w:rsid w:val="009F636A"/>
    <w:rsid w:val="009F67F6"/>
    <w:rsid w:val="009F6969"/>
    <w:rsid w:val="009F6FF1"/>
    <w:rsid w:val="009F7114"/>
    <w:rsid w:val="009F7122"/>
    <w:rsid w:val="009F7437"/>
    <w:rsid w:val="00A00383"/>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5F5"/>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1E5"/>
    <w:rsid w:val="00A3448A"/>
    <w:rsid w:val="00A345C0"/>
    <w:rsid w:val="00A35AE2"/>
    <w:rsid w:val="00A35D4F"/>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2DF"/>
    <w:rsid w:val="00A56798"/>
    <w:rsid w:val="00A56FE3"/>
    <w:rsid w:val="00A57977"/>
    <w:rsid w:val="00A6030C"/>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B70"/>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A5D"/>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6755"/>
    <w:rsid w:val="00A97C97"/>
    <w:rsid w:val="00A97F16"/>
    <w:rsid w:val="00AA016F"/>
    <w:rsid w:val="00AA0496"/>
    <w:rsid w:val="00AA0F66"/>
    <w:rsid w:val="00AA0FCD"/>
    <w:rsid w:val="00AA147E"/>
    <w:rsid w:val="00AA16A7"/>
    <w:rsid w:val="00AA1A9D"/>
    <w:rsid w:val="00AA1ED6"/>
    <w:rsid w:val="00AA20D0"/>
    <w:rsid w:val="00AA2C82"/>
    <w:rsid w:val="00AA32FB"/>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AF"/>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197"/>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6FAF"/>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C9C"/>
    <w:rsid w:val="00B006FE"/>
    <w:rsid w:val="00B007CB"/>
    <w:rsid w:val="00B00BAA"/>
    <w:rsid w:val="00B00EEA"/>
    <w:rsid w:val="00B0115F"/>
    <w:rsid w:val="00B025D7"/>
    <w:rsid w:val="00B02698"/>
    <w:rsid w:val="00B02AA9"/>
    <w:rsid w:val="00B02B82"/>
    <w:rsid w:val="00B02FA3"/>
    <w:rsid w:val="00B03429"/>
    <w:rsid w:val="00B0342D"/>
    <w:rsid w:val="00B044E4"/>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59F"/>
    <w:rsid w:val="00B32B61"/>
    <w:rsid w:val="00B32E9F"/>
    <w:rsid w:val="00B332B4"/>
    <w:rsid w:val="00B338BE"/>
    <w:rsid w:val="00B33EE9"/>
    <w:rsid w:val="00B342C7"/>
    <w:rsid w:val="00B343E9"/>
    <w:rsid w:val="00B344EC"/>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23F"/>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289"/>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0FA"/>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FA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5AD6"/>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64B"/>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BD8"/>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005"/>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0A"/>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203"/>
    <w:rsid w:val="00C173FB"/>
    <w:rsid w:val="00C177D6"/>
    <w:rsid w:val="00C20327"/>
    <w:rsid w:val="00C20CFE"/>
    <w:rsid w:val="00C20D14"/>
    <w:rsid w:val="00C214EA"/>
    <w:rsid w:val="00C218C5"/>
    <w:rsid w:val="00C22345"/>
    <w:rsid w:val="00C22468"/>
    <w:rsid w:val="00C2282E"/>
    <w:rsid w:val="00C22E48"/>
    <w:rsid w:val="00C23EE8"/>
    <w:rsid w:val="00C23FA2"/>
    <w:rsid w:val="00C24038"/>
    <w:rsid w:val="00C2471F"/>
    <w:rsid w:val="00C24D3F"/>
    <w:rsid w:val="00C24E68"/>
    <w:rsid w:val="00C2564C"/>
    <w:rsid w:val="00C25D2B"/>
    <w:rsid w:val="00C25DF9"/>
    <w:rsid w:val="00C26005"/>
    <w:rsid w:val="00C26308"/>
    <w:rsid w:val="00C2656B"/>
    <w:rsid w:val="00C26ED6"/>
    <w:rsid w:val="00C26FAA"/>
    <w:rsid w:val="00C26FB7"/>
    <w:rsid w:val="00C27186"/>
    <w:rsid w:val="00C279B5"/>
    <w:rsid w:val="00C27BD2"/>
    <w:rsid w:val="00C27C45"/>
    <w:rsid w:val="00C3057C"/>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1A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E9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67"/>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A79"/>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3B4"/>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A2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B65"/>
    <w:rsid w:val="00D00EE6"/>
    <w:rsid w:val="00D0142B"/>
    <w:rsid w:val="00D01F9C"/>
    <w:rsid w:val="00D03125"/>
    <w:rsid w:val="00D031AD"/>
    <w:rsid w:val="00D031DA"/>
    <w:rsid w:val="00D0349B"/>
    <w:rsid w:val="00D03861"/>
    <w:rsid w:val="00D03CFB"/>
    <w:rsid w:val="00D03D1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B17"/>
    <w:rsid w:val="00D15D01"/>
    <w:rsid w:val="00D161D8"/>
    <w:rsid w:val="00D163A6"/>
    <w:rsid w:val="00D165B8"/>
    <w:rsid w:val="00D16F4E"/>
    <w:rsid w:val="00D17C63"/>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40E"/>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423"/>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8F6"/>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4D46"/>
    <w:rsid w:val="00D9540A"/>
    <w:rsid w:val="00D955BF"/>
    <w:rsid w:val="00D95766"/>
    <w:rsid w:val="00D959CC"/>
    <w:rsid w:val="00D968DA"/>
    <w:rsid w:val="00D9693C"/>
    <w:rsid w:val="00D96AF5"/>
    <w:rsid w:val="00D971D9"/>
    <w:rsid w:val="00D97336"/>
    <w:rsid w:val="00D97584"/>
    <w:rsid w:val="00D97697"/>
    <w:rsid w:val="00DA0106"/>
    <w:rsid w:val="00DA0471"/>
    <w:rsid w:val="00DA05B7"/>
    <w:rsid w:val="00DA0B5B"/>
    <w:rsid w:val="00DA15B5"/>
    <w:rsid w:val="00DA1A50"/>
    <w:rsid w:val="00DA1C45"/>
    <w:rsid w:val="00DA1DF4"/>
    <w:rsid w:val="00DA20FC"/>
    <w:rsid w:val="00DA214D"/>
    <w:rsid w:val="00DA25B1"/>
    <w:rsid w:val="00DA291E"/>
    <w:rsid w:val="00DA305E"/>
    <w:rsid w:val="00DA30AB"/>
    <w:rsid w:val="00DA3477"/>
    <w:rsid w:val="00DA348F"/>
    <w:rsid w:val="00DA358A"/>
    <w:rsid w:val="00DA3E45"/>
    <w:rsid w:val="00DA41F5"/>
    <w:rsid w:val="00DA496C"/>
    <w:rsid w:val="00DA4C1D"/>
    <w:rsid w:val="00DA5007"/>
    <w:rsid w:val="00DA52FE"/>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8B"/>
    <w:rsid w:val="00DB4499"/>
    <w:rsid w:val="00DB46AB"/>
    <w:rsid w:val="00DB4AFD"/>
    <w:rsid w:val="00DB4C71"/>
    <w:rsid w:val="00DB4FFB"/>
    <w:rsid w:val="00DB548A"/>
    <w:rsid w:val="00DB591C"/>
    <w:rsid w:val="00DB5E0D"/>
    <w:rsid w:val="00DB61F5"/>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3C4"/>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7BE"/>
    <w:rsid w:val="00DD7A99"/>
    <w:rsid w:val="00DD7B56"/>
    <w:rsid w:val="00DD7DCF"/>
    <w:rsid w:val="00DE06D0"/>
    <w:rsid w:val="00DE127F"/>
    <w:rsid w:val="00DE16A2"/>
    <w:rsid w:val="00DE1825"/>
    <w:rsid w:val="00DE1ADF"/>
    <w:rsid w:val="00DE24FD"/>
    <w:rsid w:val="00DE2A6E"/>
    <w:rsid w:val="00DE301C"/>
    <w:rsid w:val="00DE3171"/>
    <w:rsid w:val="00DE320C"/>
    <w:rsid w:val="00DE356B"/>
    <w:rsid w:val="00DE3594"/>
    <w:rsid w:val="00DE36FF"/>
    <w:rsid w:val="00DE4C2B"/>
    <w:rsid w:val="00DE4D1B"/>
    <w:rsid w:val="00DE4FDC"/>
    <w:rsid w:val="00DE5233"/>
    <w:rsid w:val="00DE5343"/>
    <w:rsid w:val="00DE5358"/>
    <w:rsid w:val="00DE5608"/>
    <w:rsid w:val="00DE58D0"/>
    <w:rsid w:val="00DE591A"/>
    <w:rsid w:val="00DE5E37"/>
    <w:rsid w:val="00DE631A"/>
    <w:rsid w:val="00DE654F"/>
    <w:rsid w:val="00DE7C1F"/>
    <w:rsid w:val="00DE7E0B"/>
    <w:rsid w:val="00DF0614"/>
    <w:rsid w:val="00DF0677"/>
    <w:rsid w:val="00DF0B6E"/>
    <w:rsid w:val="00DF0DF2"/>
    <w:rsid w:val="00DF1175"/>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0FB"/>
    <w:rsid w:val="00E045A4"/>
    <w:rsid w:val="00E04A56"/>
    <w:rsid w:val="00E0503D"/>
    <w:rsid w:val="00E05B68"/>
    <w:rsid w:val="00E05C62"/>
    <w:rsid w:val="00E05E76"/>
    <w:rsid w:val="00E06C4D"/>
    <w:rsid w:val="00E06CDE"/>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5BFC"/>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DD4"/>
    <w:rsid w:val="00E24FD3"/>
    <w:rsid w:val="00E25353"/>
    <w:rsid w:val="00E2556A"/>
    <w:rsid w:val="00E25AE6"/>
    <w:rsid w:val="00E276C8"/>
    <w:rsid w:val="00E30692"/>
    <w:rsid w:val="00E30B5A"/>
    <w:rsid w:val="00E3123D"/>
    <w:rsid w:val="00E31461"/>
    <w:rsid w:val="00E31962"/>
    <w:rsid w:val="00E31D43"/>
    <w:rsid w:val="00E32189"/>
    <w:rsid w:val="00E3229A"/>
    <w:rsid w:val="00E3241F"/>
    <w:rsid w:val="00E32608"/>
    <w:rsid w:val="00E32950"/>
    <w:rsid w:val="00E32C15"/>
    <w:rsid w:val="00E33156"/>
    <w:rsid w:val="00E33CDD"/>
    <w:rsid w:val="00E33E7F"/>
    <w:rsid w:val="00E34188"/>
    <w:rsid w:val="00E343DA"/>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195"/>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82C"/>
    <w:rsid w:val="00E56B5B"/>
    <w:rsid w:val="00E56E08"/>
    <w:rsid w:val="00E56E99"/>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705"/>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40A"/>
    <w:rsid w:val="00E95E44"/>
    <w:rsid w:val="00E96798"/>
    <w:rsid w:val="00E96F75"/>
    <w:rsid w:val="00E973B1"/>
    <w:rsid w:val="00E973BC"/>
    <w:rsid w:val="00E97F7A"/>
    <w:rsid w:val="00EA06ED"/>
    <w:rsid w:val="00EA0934"/>
    <w:rsid w:val="00EA17BD"/>
    <w:rsid w:val="00EA1A85"/>
    <w:rsid w:val="00EA1CA1"/>
    <w:rsid w:val="00EA20DE"/>
    <w:rsid w:val="00EA26A9"/>
    <w:rsid w:val="00EA2A08"/>
    <w:rsid w:val="00EA2CF1"/>
    <w:rsid w:val="00EA2D2E"/>
    <w:rsid w:val="00EA38B4"/>
    <w:rsid w:val="00EA4483"/>
    <w:rsid w:val="00EA5A5B"/>
    <w:rsid w:val="00EA5AA7"/>
    <w:rsid w:val="00EA6A36"/>
    <w:rsid w:val="00EA7056"/>
    <w:rsid w:val="00EA70B1"/>
    <w:rsid w:val="00EA7A41"/>
    <w:rsid w:val="00EA7C14"/>
    <w:rsid w:val="00EB046F"/>
    <w:rsid w:val="00EB077B"/>
    <w:rsid w:val="00EB0F15"/>
    <w:rsid w:val="00EB1E9D"/>
    <w:rsid w:val="00EB21E2"/>
    <w:rsid w:val="00EB22DA"/>
    <w:rsid w:val="00EB3645"/>
    <w:rsid w:val="00EB374C"/>
    <w:rsid w:val="00EB3AFC"/>
    <w:rsid w:val="00EB3BA7"/>
    <w:rsid w:val="00EB3C74"/>
    <w:rsid w:val="00EB3DE6"/>
    <w:rsid w:val="00EB4791"/>
    <w:rsid w:val="00EB4C70"/>
    <w:rsid w:val="00EB4EA2"/>
    <w:rsid w:val="00EB508E"/>
    <w:rsid w:val="00EB5333"/>
    <w:rsid w:val="00EB55C0"/>
    <w:rsid w:val="00EB5BE1"/>
    <w:rsid w:val="00EB68B4"/>
    <w:rsid w:val="00EB718C"/>
    <w:rsid w:val="00EB7353"/>
    <w:rsid w:val="00EB75F3"/>
    <w:rsid w:val="00EB7672"/>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C78EE"/>
    <w:rsid w:val="00EC7B67"/>
    <w:rsid w:val="00ED0158"/>
    <w:rsid w:val="00ED01F1"/>
    <w:rsid w:val="00ED0231"/>
    <w:rsid w:val="00ED1006"/>
    <w:rsid w:val="00ED15FF"/>
    <w:rsid w:val="00ED1AEB"/>
    <w:rsid w:val="00ED1BEE"/>
    <w:rsid w:val="00ED1D14"/>
    <w:rsid w:val="00ED1D70"/>
    <w:rsid w:val="00ED23CC"/>
    <w:rsid w:val="00ED24B0"/>
    <w:rsid w:val="00ED28FA"/>
    <w:rsid w:val="00ED2AB8"/>
    <w:rsid w:val="00ED36F2"/>
    <w:rsid w:val="00ED3906"/>
    <w:rsid w:val="00ED3E2F"/>
    <w:rsid w:val="00ED4362"/>
    <w:rsid w:val="00ED454B"/>
    <w:rsid w:val="00ED45CB"/>
    <w:rsid w:val="00ED4813"/>
    <w:rsid w:val="00ED4917"/>
    <w:rsid w:val="00ED4975"/>
    <w:rsid w:val="00ED49D3"/>
    <w:rsid w:val="00ED4BF3"/>
    <w:rsid w:val="00ED4C85"/>
    <w:rsid w:val="00ED4FF4"/>
    <w:rsid w:val="00ED668D"/>
    <w:rsid w:val="00ED6C4B"/>
    <w:rsid w:val="00ED6DF2"/>
    <w:rsid w:val="00ED6F58"/>
    <w:rsid w:val="00ED74C4"/>
    <w:rsid w:val="00ED7799"/>
    <w:rsid w:val="00ED7B5B"/>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E77A0"/>
    <w:rsid w:val="00EF128D"/>
    <w:rsid w:val="00EF15EF"/>
    <w:rsid w:val="00EF18FE"/>
    <w:rsid w:val="00EF19A7"/>
    <w:rsid w:val="00EF22E2"/>
    <w:rsid w:val="00EF25EC"/>
    <w:rsid w:val="00EF2A42"/>
    <w:rsid w:val="00EF2F9E"/>
    <w:rsid w:val="00EF3256"/>
    <w:rsid w:val="00EF361E"/>
    <w:rsid w:val="00EF3A90"/>
    <w:rsid w:val="00EF3AAA"/>
    <w:rsid w:val="00EF4364"/>
    <w:rsid w:val="00EF46EC"/>
    <w:rsid w:val="00EF511A"/>
    <w:rsid w:val="00EF515C"/>
    <w:rsid w:val="00EF5787"/>
    <w:rsid w:val="00EF591D"/>
    <w:rsid w:val="00EF5B44"/>
    <w:rsid w:val="00EF5F18"/>
    <w:rsid w:val="00EF60D0"/>
    <w:rsid w:val="00EF6582"/>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049"/>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2BD"/>
    <w:rsid w:val="00F243D8"/>
    <w:rsid w:val="00F24CC7"/>
    <w:rsid w:val="00F24DE0"/>
    <w:rsid w:val="00F24F01"/>
    <w:rsid w:val="00F25BBA"/>
    <w:rsid w:val="00F25FBD"/>
    <w:rsid w:val="00F2688F"/>
    <w:rsid w:val="00F26E71"/>
    <w:rsid w:val="00F272DE"/>
    <w:rsid w:val="00F27337"/>
    <w:rsid w:val="00F2767C"/>
    <w:rsid w:val="00F30828"/>
    <w:rsid w:val="00F3108E"/>
    <w:rsid w:val="00F31148"/>
    <w:rsid w:val="00F313D6"/>
    <w:rsid w:val="00F31FAE"/>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2E8"/>
    <w:rsid w:val="00F41791"/>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FDA"/>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83A"/>
    <w:rsid w:val="00F70C28"/>
    <w:rsid w:val="00F71308"/>
    <w:rsid w:val="00F71A48"/>
    <w:rsid w:val="00F71B49"/>
    <w:rsid w:val="00F71F69"/>
    <w:rsid w:val="00F72108"/>
    <w:rsid w:val="00F7284F"/>
    <w:rsid w:val="00F7291B"/>
    <w:rsid w:val="00F72B72"/>
    <w:rsid w:val="00F73D0A"/>
    <w:rsid w:val="00F73DB0"/>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20"/>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B7CCB"/>
    <w:rsid w:val="00FC037F"/>
    <w:rsid w:val="00FC0938"/>
    <w:rsid w:val="00FC132F"/>
    <w:rsid w:val="00FC14D6"/>
    <w:rsid w:val="00FC224E"/>
    <w:rsid w:val="00FC22A5"/>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4F9"/>
    <w:rsid w:val="00FD29A4"/>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0DEC"/>
    <w:rsid w:val="00FE1336"/>
    <w:rsid w:val="00FE14FD"/>
    <w:rsid w:val="00FE2365"/>
    <w:rsid w:val="00FE24A9"/>
    <w:rsid w:val="00FE2A4D"/>
    <w:rsid w:val="00FE2D80"/>
    <w:rsid w:val="00FE3B6F"/>
    <w:rsid w:val="00FE3C6C"/>
    <w:rsid w:val="00FE491F"/>
    <w:rsid w:val="00FE49E0"/>
    <w:rsid w:val="00FE4C7B"/>
    <w:rsid w:val="00FE513E"/>
    <w:rsid w:val="00FE58D1"/>
    <w:rsid w:val="00FE5C4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0">
    <w:name w:val="Normal"/>
    <w:qFormat/>
    <w:rsid w:val="00F9739A"/>
    <w:rPr>
      <w:rFonts w:ascii="Times New Roman" w:hAnsi="Times New Roman"/>
      <w:sz w:val="24"/>
      <w:szCs w:val="24"/>
    </w:rPr>
  </w:style>
  <w:style w:type="paragraph" w:styleId="1">
    <w:name w:val="heading 1"/>
    <w:next w:val="a0"/>
    <w:link w:val="10"/>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qFormat/>
    <w:rsid w:val="00A52210"/>
    <w:pPr>
      <w:numPr>
        <w:ilvl w:val="1"/>
      </w:numPr>
      <w:pBdr>
        <w:top w:val="none" w:sz="0" w:space="0" w:color="auto"/>
      </w:pBdr>
      <w:spacing w:before="180"/>
      <w:outlineLvl w:val="1"/>
    </w:pPr>
    <w:rPr>
      <w:sz w:val="32"/>
      <w:szCs w:val="32"/>
    </w:rPr>
  </w:style>
  <w:style w:type="paragraph" w:styleId="3">
    <w:name w:val="heading 3"/>
    <w:basedOn w:val="2"/>
    <w:next w:val="a0"/>
    <w:qFormat/>
    <w:rsid w:val="00A52210"/>
    <w:pPr>
      <w:numPr>
        <w:ilvl w:val="2"/>
      </w:numPr>
      <w:spacing w:before="120"/>
      <w:outlineLvl w:val="2"/>
    </w:pPr>
    <w:rPr>
      <w:sz w:val="28"/>
      <w:szCs w:val="28"/>
    </w:rPr>
  </w:style>
  <w:style w:type="paragraph" w:styleId="4">
    <w:name w:val="heading 4"/>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spacing w:before="12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qFormat/>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semiHidden/>
    <w:rsid w:val="00A52210"/>
    <w:rPr>
      <w:sz w:val="16"/>
      <w:szCs w:val="16"/>
    </w:rPr>
  </w:style>
  <w:style w:type="paragraph" w:styleId="af5">
    <w:name w:val="annotation text"/>
    <w:basedOn w:val="a0"/>
    <w:link w:val="af6"/>
    <w:semiHidden/>
    <w:rsid w:val="00A52210"/>
  </w:style>
  <w:style w:type="paragraph" w:styleId="af7">
    <w:name w:val="annotation subject"/>
    <w:basedOn w:val="af5"/>
    <w:next w:val="af5"/>
    <w:semiHidden/>
    <w:rsid w:val="00A52210"/>
    <w:rPr>
      <w:b/>
      <w:bCs/>
    </w:rPr>
  </w:style>
  <w:style w:type="character" w:customStyle="1" w:styleId="10">
    <w:name w:val="标题 1 字符"/>
    <w:link w:val="1"/>
    <w:rsid w:val="00FB330B"/>
    <w:rPr>
      <w:rFonts w:ascii="Times New Roman" w:hAnsi="Times New Roman"/>
      <w:sz w:val="36"/>
      <w:szCs w:val="36"/>
    </w:rPr>
  </w:style>
  <w:style w:type="paragraph" w:customStyle="1" w:styleId="B1">
    <w:name w:val="B1"/>
    <w:basedOn w:val="a8"/>
    <w:link w:val="B1Zchn"/>
    <w:qFormat/>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8">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9">
    <w:name w:val="Normal (Web)"/>
    <w:basedOn w:val="a0"/>
    <w:uiPriority w:val="99"/>
    <w:unhideWhenUsed/>
    <w:qFormat/>
    <w:rsid w:val="00FC14D6"/>
    <w:pPr>
      <w:spacing w:before="100" w:beforeAutospacing="1" w:after="100" w:afterAutospacing="1"/>
    </w:pPr>
    <w:rPr>
      <w:lang w:eastAsia="en-US"/>
    </w:rPr>
  </w:style>
  <w:style w:type="table" w:styleId="afa">
    <w:name w:val="Table Grid"/>
    <w:basedOn w:val="a2"/>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b">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c">
    <w:name w:val="Note Heading"/>
    <w:basedOn w:val="a0"/>
    <w:next w:val="a0"/>
    <w:link w:val="afd"/>
    <w:rsid w:val="00D87003"/>
  </w:style>
  <w:style w:type="character" w:customStyle="1" w:styleId="afd">
    <w:name w:val="注释标题 字符"/>
    <w:link w:val="afc"/>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e">
    <w:name w:val="List Paragraph"/>
    <w:aliases w:val="- Bullets,?? ??,?????,????,Lista1,列出段落,中等深浅网格 1 - 着色 21,목록 단락,リスト段落,列出段落1,¥¡¡¡¡ì¬º¥¹¥È¶ÎÂä,ÁÐ³ö¶ÎÂä,列表段落1,—ño’i—Ž,¥ê¥¹¥È¶ÎÂä,1st level - Bullet List Paragraph,Lettre d'introduction,Paragrafo elenco,Normal bullet 2,Bullet list,목록단락,列"/>
    <w:basedOn w:val="a0"/>
    <w:link w:val="aff"/>
    <w:uiPriority w:val="34"/>
    <w:qFormat/>
    <w:rsid w:val="008D4B3C"/>
    <w:pPr>
      <w:ind w:left="720"/>
    </w:pPr>
    <w:rPr>
      <w:rFonts w:ascii="Calibri" w:eastAsia="Calibri" w:hAnsi="Calibri"/>
      <w:sz w:val="22"/>
      <w:szCs w:val="22"/>
      <w:lang w:eastAsia="en-US"/>
    </w:rPr>
  </w:style>
  <w:style w:type="character" w:customStyle="1" w:styleId="aff">
    <w:name w:val="列表段落 字符"/>
    <w:aliases w:val="- Bullets 字符,?? ?? 字符,????? 字符,???? 字符,Lista1 字符,列出段落 字符,中等深浅网格 1 - 着色 21 字符,목록 단락 字符,リスト段落 字符,列出段落1 字符,¥¡¡¡¡ì¬º¥¹¥È¶ÎÂä 字符,ÁÐ³ö¶ÎÂä 字符,列表段落1 字符,—ño’i—Ž 字符,¥ê¥¹¥È¶ÎÂä 字符,1st level - Bullet List Paragraph 字符,Lettre d'introduction 字符,목록단락 字符,列 字符"/>
    <w:link w:val="afe"/>
    <w:uiPriority w:val="34"/>
    <w:qFormat/>
    <w:locked/>
    <w:rsid w:val="008D4B3C"/>
    <w:rPr>
      <w:rFonts w:ascii="Calibri" w:eastAsia="Calibri" w:hAnsi="Calibri"/>
      <w:sz w:val="22"/>
      <w:szCs w:val="22"/>
      <w:lang w:eastAsia="en-US"/>
    </w:rPr>
  </w:style>
  <w:style w:type="character" w:styleId="aff0">
    <w:name w:val="Placeholder Text"/>
    <w:basedOn w:val="a1"/>
    <w:uiPriority w:val="99"/>
    <w:unhideWhenUsed/>
    <w:rsid w:val="003F5328"/>
    <w:rPr>
      <w:color w:val="808080"/>
    </w:rPr>
  </w:style>
  <w:style w:type="paragraph" w:customStyle="1" w:styleId="aff1">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1"/>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1"/>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Style1">
    <w:name w:val="Style1"/>
    <w:basedOn w:val="a0"/>
    <w:link w:val="Style1Char"/>
    <w:qFormat/>
    <w:rsid w:val="006400C7"/>
    <w:pPr>
      <w:spacing w:after="100" w:afterAutospacing="1" w:line="300" w:lineRule="auto"/>
      <w:ind w:firstLine="360"/>
      <w:contextualSpacing/>
      <w:jc w:val="both"/>
    </w:pPr>
    <w:rPr>
      <w:rFonts w:eastAsia="宋体"/>
      <w:sz w:val="20"/>
      <w:szCs w:val="20"/>
    </w:rPr>
  </w:style>
  <w:style w:type="character" w:customStyle="1" w:styleId="Style1Char">
    <w:name w:val="Style1 Char"/>
    <w:link w:val="Style1"/>
    <w:qFormat/>
    <w:rsid w:val="006400C7"/>
    <w:rPr>
      <w:rFonts w:ascii="Times New Roman" w:eastAsia="宋体" w:hAnsi="Times New Roman"/>
    </w:rPr>
  </w:style>
  <w:style w:type="character" w:styleId="aff2">
    <w:name w:val="Emphasis"/>
    <w:basedOn w:val="a1"/>
    <w:uiPriority w:val="20"/>
    <w:qFormat/>
    <w:rsid w:val="009F7122"/>
    <w:rPr>
      <w:i/>
      <w:iCs/>
    </w:rPr>
  </w:style>
  <w:style w:type="paragraph" w:customStyle="1" w:styleId="LGTdoc">
    <w:name w:val="LGTdoc_본문"/>
    <w:basedOn w:val="a0"/>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ff3">
    <w:name w:val="문단"/>
    <w:basedOn w:val="a0"/>
    <w:uiPriority w:val="99"/>
    <w:rsid w:val="007D40BD"/>
    <w:pPr>
      <w:autoSpaceDE w:val="0"/>
      <w:autoSpaceDN w:val="0"/>
      <w:ind w:firstLine="800"/>
      <w:jc w:val="both"/>
    </w:pPr>
    <w:rPr>
      <w:rFonts w:ascii="Gulim" w:eastAsia="Gulim" w:hAnsi="宋体" w:cs="宋体"/>
      <w:color w:val="000000"/>
      <w:sz w:val="20"/>
      <w:szCs w:val="20"/>
    </w:rPr>
  </w:style>
  <w:style w:type="paragraph" w:customStyle="1" w:styleId="xmsonormal">
    <w:name w:val="xmsonormal"/>
    <w:basedOn w:val="a0"/>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af6">
    <w:name w:val="批注文字 字符"/>
    <w:basedOn w:val="a1"/>
    <w:link w:val="af5"/>
    <w:semiHidden/>
    <w:rsid w:val="00CA0169"/>
    <w:rPr>
      <w:rFonts w:ascii="Times New Roman" w:hAnsi="Times New Roman"/>
      <w:sz w:val="24"/>
      <w:szCs w:val="24"/>
    </w:rPr>
  </w:style>
  <w:style w:type="paragraph" w:customStyle="1" w:styleId="textintend1">
    <w:name w:val="text intend 1"/>
    <w:basedOn w:val="a0"/>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aff4">
    <w:name w:val="Unresolved Mention"/>
    <w:basedOn w:val="a1"/>
    <w:rsid w:val="00FA72BF"/>
    <w:rPr>
      <w:color w:val="605E5C"/>
      <w:shd w:val="clear" w:color="auto" w:fill="E1DFDD"/>
    </w:rPr>
  </w:style>
  <w:style w:type="character" w:styleId="aff5">
    <w:name w:val="Strong"/>
    <w:uiPriority w:val="22"/>
    <w:qFormat/>
    <w:rsid w:val="00640133"/>
    <w:rPr>
      <w:b/>
      <w:bCs/>
    </w:rPr>
  </w:style>
  <w:style w:type="paragraph" w:customStyle="1" w:styleId="bullet1">
    <w:name w:val="bullet1"/>
    <w:basedOn w:val="a0"/>
    <w:qFormat/>
    <w:rsid w:val="00CC65CD"/>
    <w:pPr>
      <w:numPr>
        <w:numId w:val="13"/>
      </w:numPr>
    </w:pPr>
    <w:rPr>
      <w:rFonts w:ascii="Times" w:eastAsia="Batang" w:hAnsi="Times"/>
      <w:sz w:val="20"/>
      <w:lang w:val="en-GB" w:eastAsia="en-US"/>
    </w:rPr>
  </w:style>
  <w:style w:type="paragraph" w:customStyle="1" w:styleId="bullet2">
    <w:name w:val="bullet2"/>
    <w:basedOn w:val="a0"/>
    <w:qFormat/>
    <w:rsid w:val="00CC65CD"/>
    <w:pPr>
      <w:numPr>
        <w:ilvl w:val="1"/>
        <w:numId w:val="13"/>
      </w:numPr>
    </w:pPr>
    <w:rPr>
      <w:rFonts w:ascii="Times" w:eastAsia="Batang" w:hAnsi="Times"/>
      <w:sz w:val="20"/>
      <w:lang w:val="en-GB" w:eastAsia="en-US"/>
    </w:rPr>
  </w:style>
  <w:style w:type="paragraph" w:customStyle="1" w:styleId="bullet3">
    <w:name w:val="bullet3"/>
    <w:basedOn w:val="a0"/>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a0"/>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ac"/>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DraftProposal">
    <w:name w:val="Draft Proposal"/>
    <w:basedOn w:val="ac"/>
    <w:next w:val="a0"/>
    <w:rsid w:val="0085464C"/>
    <w:pPr>
      <w:spacing w:before="100" w:beforeAutospacing="1" w:after="160" w:line="256" w:lineRule="auto"/>
      <w:ind w:left="720" w:hanging="360"/>
    </w:pPr>
    <w:rPr>
      <w:rFonts w:ascii="Arial" w:eastAsia="Calibri" w:hAnsi="Arial" w:cs="Arial"/>
      <w:b/>
      <w:bCs/>
      <w:sz w:val="22"/>
      <w:szCs w:val="22"/>
    </w:rPr>
  </w:style>
  <w:style w:type="paragraph" w:customStyle="1" w:styleId="24">
    <w:name w:val="列表段落2"/>
    <w:basedOn w:val="a0"/>
    <w:rsid w:val="0085464C"/>
    <w:pPr>
      <w:spacing w:before="100" w:beforeAutospacing="1" w:after="100" w:afterAutospacing="1"/>
      <w:ind w:leftChars="400" w:left="840"/>
    </w:pPr>
    <w:rPr>
      <w:rFonts w:ascii="Times" w:eastAsia="Batang" w:hAnsi="Times" w:cs="Times"/>
    </w:rPr>
  </w:style>
  <w:style w:type="paragraph" w:styleId="aff6">
    <w:name w:val="Revision"/>
    <w:hidden/>
    <w:uiPriority w:val="71"/>
    <w:semiHidden/>
    <w:rsid w:val="00F07049"/>
    <w:rPr>
      <w:rFonts w:ascii="Times New Roman" w:hAnsi="Times New Roman"/>
      <w:sz w:val="24"/>
      <w:szCs w:val="24"/>
    </w:rPr>
  </w:style>
  <w:style w:type="paragraph" w:styleId="aff7">
    <w:name w:val="Date"/>
    <w:basedOn w:val="a0"/>
    <w:next w:val="a0"/>
    <w:link w:val="aff8"/>
    <w:semiHidden/>
    <w:unhideWhenUsed/>
    <w:rsid w:val="00DA214D"/>
    <w:pPr>
      <w:ind w:leftChars="2500" w:left="100"/>
    </w:pPr>
  </w:style>
  <w:style w:type="character" w:customStyle="1" w:styleId="aff8">
    <w:name w:val="日期 字符"/>
    <w:basedOn w:val="a1"/>
    <w:link w:val="aff7"/>
    <w:semiHidden/>
    <w:rsid w:val="00DA214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919933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1316543">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8852790">
      <w:bodyDiv w:val="1"/>
      <w:marLeft w:val="0"/>
      <w:marRight w:val="0"/>
      <w:marTop w:val="0"/>
      <w:marBottom w:val="0"/>
      <w:divBdr>
        <w:top w:val="none" w:sz="0" w:space="0" w:color="auto"/>
        <w:left w:val="none" w:sz="0" w:space="0" w:color="auto"/>
        <w:bottom w:val="none" w:sz="0" w:space="0" w:color="auto"/>
        <w:right w:val="none" w:sz="0" w:space="0" w:color="auto"/>
      </w:divBdr>
    </w:div>
    <w:div w:id="278923673">
      <w:bodyDiv w:val="1"/>
      <w:marLeft w:val="0"/>
      <w:marRight w:val="0"/>
      <w:marTop w:val="0"/>
      <w:marBottom w:val="0"/>
      <w:divBdr>
        <w:top w:val="none" w:sz="0" w:space="0" w:color="auto"/>
        <w:left w:val="none" w:sz="0" w:space="0" w:color="auto"/>
        <w:bottom w:val="none" w:sz="0" w:space="0" w:color="auto"/>
        <w:right w:val="none" w:sz="0" w:space="0" w:color="auto"/>
      </w:divBdr>
    </w:div>
    <w:div w:id="292253639">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10659114">
      <w:bodyDiv w:val="1"/>
      <w:marLeft w:val="0"/>
      <w:marRight w:val="0"/>
      <w:marTop w:val="0"/>
      <w:marBottom w:val="0"/>
      <w:divBdr>
        <w:top w:val="none" w:sz="0" w:space="0" w:color="auto"/>
        <w:left w:val="none" w:sz="0" w:space="0" w:color="auto"/>
        <w:bottom w:val="none" w:sz="0" w:space="0" w:color="auto"/>
        <w:right w:val="none" w:sz="0" w:space="0" w:color="auto"/>
      </w:divBdr>
    </w:div>
    <w:div w:id="432750995">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610801">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06426168">
      <w:bodyDiv w:val="1"/>
      <w:marLeft w:val="0"/>
      <w:marRight w:val="0"/>
      <w:marTop w:val="0"/>
      <w:marBottom w:val="0"/>
      <w:divBdr>
        <w:top w:val="none" w:sz="0" w:space="0" w:color="auto"/>
        <w:left w:val="none" w:sz="0" w:space="0" w:color="auto"/>
        <w:bottom w:val="none" w:sz="0" w:space="0" w:color="auto"/>
        <w:right w:val="none" w:sz="0" w:space="0" w:color="auto"/>
      </w:divBdr>
    </w:div>
    <w:div w:id="620771755">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0845500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15203560">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236861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659784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70733717">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38398317">
      <w:bodyDiv w:val="1"/>
      <w:marLeft w:val="0"/>
      <w:marRight w:val="0"/>
      <w:marTop w:val="0"/>
      <w:marBottom w:val="0"/>
      <w:divBdr>
        <w:top w:val="none" w:sz="0" w:space="0" w:color="auto"/>
        <w:left w:val="none" w:sz="0" w:space="0" w:color="auto"/>
        <w:bottom w:val="none" w:sz="0" w:space="0" w:color="auto"/>
        <w:right w:val="none" w:sz="0" w:space="0" w:color="auto"/>
      </w:divBdr>
    </w:div>
    <w:div w:id="1256331214">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62628215">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3211868">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03361796">
      <w:bodyDiv w:val="1"/>
      <w:marLeft w:val="0"/>
      <w:marRight w:val="0"/>
      <w:marTop w:val="0"/>
      <w:marBottom w:val="0"/>
      <w:divBdr>
        <w:top w:val="none" w:sz="0" w:space="0" w:color="auto"/>
        <w:left w:val="none" w:sz="0" w:space="0" w:color="auto"/>
        <w:bottom w:val="none" w:sz="0" w:space="0" w:color="auto"/>
        <w:right w:val="none" w:sz="0" w:space="0" w:color="auto"/>
      </w:divBdr>
    </w:div>
    <w:div w:id="172637269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44118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6813787">
      <w:bodyDiv w:val="1"/>
      <w:marLeft w:val="0"/>
      <w:marRight w:val="0"/>
      <w:marTop w:val="0"/>
      <w:marBottom w:val="0"/>
      <w:divBdr>
        <w:top w:val="none" w:sz="0" w:space="0" w:color="auto"/>
        <w:left w:val="none" w:sz="0" w:space="0" w:color="auto"/>
        <w:bottom w:val="none" w:sz="0" w:space="0" w:color="auto"/>
        <w:right w:val="none" w:sz="0" w:space="0" w:color="auto"/>
      </w:divBdr>
    </w:div>
    <w:div w:id="1921670725">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4455334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39180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1244</Words>
  <Characters>6581</Characters>
  <Application>Microsoft Office Word</Application>
  <DocSecurity>0</DocSecurity>
  <Lines>199</Lines>
  <Paragraphs>137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2024-04-03T09:20:00Z</dcterms:created>
  <dcterms:modified xsi:type="dcterms:W3CDTF">2024-05-10T11:27:00Z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GrammarlyDocumentId">
    <vt:lpwstr>90f1cd6f088772425134e8692615d33908d23a391364009cd41a03e966d210f5</vt:lpwstr>
  </property>
</Properties>
</file>